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5" w:name="bitfp面向-agent-原生环境的工作量证明系统"/>
    <w:p>
      <w:pPr>
        <w:pStyle w:val="Heading1"/>
        <w:jc w:val="center"/>
      </w:pPr>
      <w:r>
        <w:rPr>
          <w:rFonts w:ascii="Heiti SC" w:hAnsi="Heiti SC" w:eastAsia="Heiti SC"/>
          <w:b/>
          <w:color w:val="000000"/>
          <w:sz w:val="44"/>
        </w:rPr>
        <w:t xml:space="preserve">BitFP：面向 Agent 原生环境的工作量证明系统</w:t>
      </w:r>
    </w:p>
    <w:p>
      <w:pPr>
        <w:pStyle w:val="FirstParagraph"/>
        <w:jc w:val="center"/>
      </w:pPr>
      <w:r>
        <w:rPr>
          <w:rFonts w:ascii="Heiti SC" w:hAnsi="Heiti SC" w:eastAsia="Heiti SC"/>
        </w:rPr>
        <w:t>技术白皮书 v0.5 - 设计动机、公式、安全性与计划研究版本</w:t>
        <w:br/>
        <w:t>Pre-Testnet 草案</w:t>
        <w:br/>
        <w:t>BitFP Project - bitfp.org</w:t>
        <w:br/>
        <w:t>2026 年 9 月</w:t>
      </w:r>
    </w:p>
    <w:p>
      <w:pPr>
        <w:pStyle w:val="BlockText"/>
      </w:pPr>
      <w:r>
        <w:rPr>
          <w:rFonts w:ascii="Heiti SC" w:hAnsi="Heiti SC" w:eastAsia="Heiti SC"/>
          <w:i/>
          <w:color w:val="464646"/>
          <w:sz w:val="18"/>
        </w:rPr>
        <w:t xml:space="preserve">Evidence before claims。本文件不仅解释 BitFP 如何实现，也解释它为什么存在。结构沿用比特币白皮书那种紧凑的技术推进方式：交易、时间排序、工作量证明、网络、激励、验证、安全性计算与结论；同时集中回答一个新 L1 仅复制 Bitcoin 无法解决的三个问题：普通硬件长期保持直接挖矿与协议奖励参与能力、从设计起就面向后量子攻击、以及让自主 Agent 能够独立发现和验证网络。凡本白皮书使用示意公式解释原理时，若与 byte-exact 规范存在表述层次差异，以冻结的 canonical parameter object 与正式规范为准。</w:t>
      </w:r>
    </w:p>
    <w:bookmarkStart w:id="20" w:name="摘要"/>
    <w:p>
      <w:pPr>
        <w:pStyle w:val="Heading2"/>
      </w:pPr>
      <w:r>
        <w:rPr>
          <w:rFonts w:ascii="Heiti SC" w:hAnsi="Heiti SC" w:eastAsia="Heiti SC"/>
        </w:rPr>
        <w:t xml:space="preserve">摘要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是一个 permissionless 工作量证明 Layer 1。它希望保留 Bitcoin 已经证明长期有效的 PoW、公开验证与 UTXO 所有权，同时解决三个更适合新链的问题：第一，普通电脑应当长期保持协议层面的挖矿资格，并且不应仅为了获得更频繁的奖励而被结构性地迫使加入矿池；第二，新的所有权与证明系统应当从设计起就面向后量子安全，而不是继续把传统离散对数签名作为长期默认；第三，自主 Agent 应该能够在没有人类提供“可信 IP、参数文件或官网”的情况下发现、识别、验证并加入网络。</w:t>
      </w:r>
    </w:p>
    <w:p>
      <w:pPr>
        <w:pStyle w:val="BodyText"/>
      </w:pPr>
      <w:r>
        <w:rPr>
          <w:rFonts w:ascii="Heiti SC" w:hAnsi="Heiti SC" w:eastAsia="Heiti SC"/>
        </w:rPr>
        <w:t xml:space="preserve">一次挖矿尝试会在冻结的 source-exact 16 MiB epoch dataset 和每个 worker 私有状态上执行数据相关计算。区块胜出 work 与 partial-work receipt 均通过 512-bit target 判断。普通 validator 不需要重复执行昂贵 PoW；而是验证六-lane C1 proof package：transition lane 证明状态迁移，lookup lane 认证 source-exact dataset read，cross-opening 将 transition 实际使用的值与 lookup 认证的值绑定在一起。交易所有权使用 ML-DSA-44。production proof profile 使用 SHA3-512、SHAKE256、Fp8 challenge field、WHIR、BCS/Fiat-Shamir、Fp4 LogUp 与 polynomial-commitment cross-opening，并在明确的 fixed-Keccak product-QRO 假设下进行具体后量子安全性计算。</w:t>
      </w:r>
    </w:p>
    <w:p>
      <w:pPr>
        <w:pStyle w:val="BodyText"/>
      </w:pPr>
      <w:r>
        <w:rPr>
          <w:rFonts w:ascii="Heiti SC" w:hAnsi="Heiti SC" w:eastAsia="Heiti SC"/>
        </w:rPr>
        <w:t>本文用公式描述 BitFP PoW 的依赖结构、block/receipt 接受概率、抽象 prove/verify relation、用于解释 authenticated lookup 的 LogUp 有理函数恒等式、cross-opening 一致性条件、类似比特币白皮书的链重组概率、field challenge 的精确 rejection sampling，以及最终 composed post-quantum soundness 计算。本文还解释 BitFP 的反 ASIC / 反过度专业化设计、partial-work receipt 为什么降低对矿池的结构性依赖，以及为什么 BitFP 故意不采用有限总量硬上限，而保留小额长期 tail issuance 来维持可预测的安全预算。Agent Discovery 同样被形式化为一个验证流程：网站可以帮助 Agent 找到 BitFP，但不能成为信任根。 v0.5 还把两项未来工作明确记录为计划中的 review：多层 Sybil Resistance Audit，以及 Optional Post-Quantum Privacy Architecture Review。两项 review 均尚未开始；计划中的隐私架构既未实现，也未冻结为共识规则。</w:t>
      </w:r>
    </w:p>
    <w:p>
      <w:pPr>
        <w:pStyle w:val="BodyText"/>
      </w:pPr>
      <w:r>
        <w:rPr>
          <w:rFonts w:ascii="Heiti SC" w:hAnsi="Heiti SC" w:eastAsia="Heiti SC"/>
        </w:rPr>
        <w:t xml:space="preserve">当前 M6-M9 已 PASS，PARAM-01/02/03 已冻结，手机 PoW feasibility 已实测通过，Agent Discovery v1 已 READY；commodity full-node verification performance 仍是 PRE-M10 的工程 gate。</w:t>
      </w:r>
    </w:p>
    <w:bookmarkEnd w:id="20"/>
    <w:bookmarkStart w:id="25" w:name="引言"/>
    <w:p>
      <w:pPr>
        <w:pStyle w:val="Heading2"/>
      </w:pPr>
      <w:r>
        <w:rPr>
          <w:rFonts w:ascii="Heiti SC" w:hAnsi="Heiti SC" w:eastAsia="Heiti SC"/>
        </w:rPr>
        <w:t xml:space="preserve">1. 引言</w:t>
      </w:r>
    </w:p>
    <w:p>
      <w:pPr>
        <w:pStyle w:val="FirstParagraph"/>
      </w:pPr>
      <w:r>
        <w:rPr>
          <w:rFonts w:ascii="Heiti SC" w:hAnsi="Heiti SC" w:eastAsia="Heiti SC"/>
        </w:rPr>
        <w:t xml:space="preserve">比特币证明了，一个 peer-to-peer 网络可以利用工作量证明与公开验证，在没有中央铸币机构的情况下建立 canonical ownership history [1]。其白皮书从交易与时间排序开始，依次讨论 PoW、网络、激励、轻验证、概率计算与结论。BitFP 有意沿用这种简洁的解释顺序，同时加入自身设计所需要的新机制。</w:t>
      </w:r>
    </w:p>
    <w:p>
      <w:pPr>
        <w:pStyle w:val="BodyText"/>
      </w:pPr>
      <w:r>
        <w:rPr>
          <w:rFonts w:ascii="Heiti SC" w:hAnsi="Heiti SC" w:eastAsia="Heiti SC"/>
        </w:rPr>
        <w:t xml:space="preserve">BitFP 并不是为了发行代币或“为了不同而不同”地替代 Bitcoin。它的出发点，是当 PoW 面对专业化矿机、后量子密码学和自主 Agent 之后，一条新链需要解决三个 Bitcoin 原始架构并未针对性解决的问题。</w:t>
      </w:r>
    </w:p>
    <w:bookmarkStart w:id="21" w:name="问题一普通硬件可以直接参与挖矿和协议奖励"/>
    <w:p>
      <w:pPr>
        <w:pStyle w:val="Heading3"/>
      </w:pPr>
      <w:r>
        <w:rPr>
          <w:rFonts w:ascii="Heiti SC" w:hAnsi="Heiti SC" w:eastAsia="Heiti SC"/>
        </w:rPr>
        <w:t xml:space="preserve">1.1 问题一：普通硬件可以直接参与挖矿和协议奖励</w:t>
      </w:r>
    </w:p>
    <w:p>
      <w:pPr>
        <w:pStyle w:val="FirstParagraph"/>
      </w:pPr>
      <w:r>
        <w:rPr>
          <w:rFonts w:ascii="Heiti SC" w:hAnsi="Heiti SC" w:eastAsia="Heiti SC"/>
        </w:rPr>
        <w:t xml:space="preserve">Bitcoin 的 PoW 本质上是 block winner 的 hash-target 竞争。一个只占全网极小 work share 的 miner 赢得完整 block 的概率同样极小，因此 payout variance 很高。矿池通过私有 share ledger 降低这种方差，但也引入了收集 work、构造候选 block、记账和分配收益的协调者。</w:t>
      </w:r>
    </w:p>
    <w:p>
      <w:pPr>
        <w:pStyle w:val="BodyText"/>
      </w:pPr>
      <w:r>
        <w:rPr>
          <w:rFonts w:ascii="Heiti SC" w:hAnsi="Heiti SC" w:eastAsia="Heiti SC"/>
        </w:rPr>
        <w:t xml:space="preserve">BitFP 的目标不同：</w:t>
      </w:r>
      <w:r>
        <w:rPr>
          <w:rFonts w:ascii="Heiti SC" w:hAnsi="Heiti SC" w:eastAsia="Heiti SC"/>
          <w:b/>
          <w:bCs/>
        </w:rPr>
        <w:t xml:space="preserve">只要一台普通电脑仍能计算有效 BitFP work，它就应当继续拥有直接参与挖矿并获得协议原生 partial-work entitlement 的资格，而不是仅仅为了让收益变得可见就被结构性地迫使加入矿池。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这并不承诺所有硬件利润相同，也不是“ASIC 永远不可能更快”的数学定理。BitFP 通过两类机制实现这个目标：</w:t>
      </w:r>
    </w:p>
    <w:p>
      <w:pPr>
        <w:pStyle w:val="Compact"/>
        <w:numPr>
          <w:ilvl w:val="0"/>
          <w:numId w:val="1001"/>
        </w:numPr>
      </w:pPr>
      <w:r>
        <w:rPr>
          <w:rFonts w:ascii="Heiti SC" w:hAnsi="Heiti SC" w:eastAsia="Heiti SC"/>
        </w:rPr>
        <w:t xml:space="preserve">source-exact epoch dataset、每 worker 私有 scratchpad、不规则 memory access、epoch rotation 与 64-step serial tail 组成的 data-dependent PoW；</w:t>
      </w:r>
    </w:p>
    <w:p>
      <w:pPr>
        <w:pStyle w:val="Compact"/>
        <w:numPr>
          <w:ilvl w:val="0"/>
          <w:numId w:val="1001"/>
        </w:numPr>
      </w:pPr>
      <w:r>
        <w:rPr>
          <w:rFonts w:ascii="Heiti SC" w:hAnsi="Heiti SC" w:eastAsia="Heiti SC"/>
        </w:rPr>
        <w:t xml:space="preserve">比 block target 宽松得多的 partial-work receipt target，让较低算力的 miner 也能够直接向协议提交被认可的有效 work。</w:t>
      </w:r>
    </w:p>
    <w:p>
      <w:pPr>
        <w:pStyle w:val="FirstParagraph"/>
      </w:pPr>
      <w:r>
        <w:rPr>
          <w:rFonts w:ascii="Heiti SC" w:hAnsi="Heiti SC" w:eastAsia="Heiti SC"/>
        </w:rPr>
        <w:t xml:space="preserve">若 miner</w:t>
      </w:r>
      <w:r>
        <w:rPr>
          <w:rFonts w:ascii="Heiti SC" w:hAnsi="Heiti SC" w:eastAsia="Heiti SC"/>
        </w:rPr>
        <w:t xml:space="preserve"> </w:t>
      </w:r>
      <m:oMath>
        <m:r>
          <m:t>i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的 attempt rate 为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rPr>
          <w:rFonts w:ascii="Heiti SC" w:hAnsi="Heiti SC" w:eastAsia="Heiti SC"/>
        </w:rPr>
        <w:t xml:space="preserve">，block 与 receipt 的成功概率分别为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</m:oMath>
      <w:r>
        <w:rPr>
          <w:rFonts w:ascii="Heiti SC" w:hAnsi="Heiti SC" w:eastAsia="Heiti SC"/>
        </w:rPr>
        <w:t xml:space="preserve">、</w:t>
      </w:r>
      <m:oMath>
        <m:sSub>
          <m:e>
            <m:r>
              <m:t>p</m:t>
            </m:r>
          </m:e>
          <m:sub>
            <m:r>
              <m:t>r</m:t>
            </m:r>
          </m:sub>
        </m:sSub>
      </m:oMath>
      <w:r>
        <w:rPr>
          <w:rFonts w:ascii="Heiti SC" w:hAnsi="Heiti SC" w:eastAsia="Heiti SC"/>
        </w:rPr>
        <w:t xml:space="preserve">，则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d>
            <m:dPr>
              <m:begChr m:val="["/>
              <m:endChr m:val="]"/>
              <m:sepChr m:val=""/>
              <m:grow/>
            </m:dPr>
            <m:e>
              <m:r>
                <m:t>Δ</m:t>
              </m:r>
              <m:sSub>
                <m:e>
                  <m:r>
                    <m:t>t</m:t>
                  </m:r>
                </m:e>
                <m:sub>
                  <m:r>
                    <m:t>b</m:t>
                  </m:r>
                  <m:r>
                    <m:t>l</m:t>
                  </m:r>
                  <m:r>
                    <m:t>o</m:t>
                  </m:r>
                  <m:r>
                    <m:t>c</m:t>
                  </m:r>
                  <m:r>
                    <m:t>k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sSub>
                <m:e>
                  <m:r>
                    <m:t>p</m:t>
                  </m:r>
                </m:e>
                <m:sub>
                  <m:r>
                    <m:t>b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  </m:t>
          </m:r>
          <m:r>
            <m:t>E</m:t>
          </m:r>
          <m:d>
            <m:dPr>
              <m:begChr m:val="["/>
              <m:endChr m:val="]"/>
              <m:sepChr m:val=""/>
              <m:grow/>
            </m:dPr>
            <m:e>
              <m:r>
                <m:t>Δ</m:t>
              </m:r>
              <m:sSub>
                <m:e>
                  <m:r>
                    <m:t>t</m:t>
                  </m:r>
                </m:e>
                <m:sub>
                  <m:r>
                    <m:t>r</m:t>
                  </m:r>
                  <m:r>
                    <m:t>e</m:t>
                  </m:r>
                  <m:r>
                    <m:t>c</m:t>
                  </m:r>
                  <m:r>
                    <m:t>e</m:t>
                  </m:r>
                  <m:r>
                    <m:t>i</m:t>
                  </m:r>
                  <m:r>
                    <m:t>p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sSub>
                <m:e>
                  <m:r>
                    <m:t>p</m:t>
                  </m:r>
                </m:e>
                <m:sub>
                  <m:r>
                    <m:t>r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在正常、未饱和的 coupled-target 区间，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r</m:t>
              </m:r>
            </m:sub>
          </m:sSub>
          <m:r>
            <m:rPr>
              <m:sty m:val="p"/>
            </m:rPr>
            <m:t>≈</m:t>
          </m:r>
          <m:r>
            <m:t>38</m:t>
          </m:r>
          <m:r>
            <m:rPr>
              <m:sty m:val="p"/>
            </m:rPr>
            <m:t>,</m:t>
          </m:r>
          <m:r>
            <m:t>400</m:t>
          </m:r>
          <m:r>
            <m:t> </m:t>
          </m:r>
          <m:sSub>
            <m:e>
              <m:r>
                <m:t>p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因此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d>
            <m:dPr>
              <m:begChr m:val="["/>
              <m:endChr m:val="]"/>
              <m:sepChr m:val=""/>
              <m:grow/>
            </m:dPr>
            <m:e>
              <m:r>
                <m:t>Δ</m:t>
              </m:r>
              <m:sSub>
                <m:e>
                  <m:r>
                    <m:t>t</m:t>
                  </m:r>
                </m:e>
                <m:sub>
                  <m:r>
                    <m:t>r</m:t>
                  </m:r>
                  <m:r>
                    <m:t>e</m:t>
                  </m:r>
                  <m:r>
                    <m:t>c</m:t>
                  </m:r>
                  <m:r>
                    <m:t>e</m:t>
                  </m:r>
                  <m:r>
                    <m:t>i</m:t>
                  </m:r>
                  <m:r>
                    <m:t>p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d>
          <m:r>
            <m:rPr>
              <m:sty m:val="p"/>
            </m:rPr>
            <m:t>≈</m:t>
          </m:r>
          <m:f>
            <m:fPr>
              <m:type m:val="bar"/>
            </m:fPr>
            <m:num>
              <m:r>
                <m:t>E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Δ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b</m:t>
                      </m:r>
                      <m:r>
                        <m:t>l</m:t>
                      </m:r>
                      <m:r>
                        <m:t>o</m:t>
                      </m:r>
                      <m:r>
                        <m:t>c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i</m:t>
                      </m:r>
                    </m:sub>
                  </m:sSub>
                </m:e>
              </m:d>
            </m:num>
            <m:den>
              <m:r>
                <m:t>38</m:t>
              </m:r>
              <m:r>
                <m:rPr>
                  <m:sty m:val="p"/>
                </m:rPr>
                <m:t>,</m:t>
              </m:r>
              <m:r>
                <m:t>400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这并不意味着普通 CPU 的收益份额不会随着全网 work 增长而下降；它意味着协议本身承认 partial work，因此加入 pool 是自愿的工程/运营选择，而不是获得频繁协议奖励的唯一实际路径。</w:t>
      </w:r>
    </w:p>
    <w:bookmarkEnd w:id="21"/>
    <w:bookmarkStart w:id="22" w:name="问题二从设计起面向后量子攻击"/>
    <w:p>
      <w:pPr>
        <w:pStyle w:val="Heading3"/>
      </w:pPr>
      <w:r>
        <w:rPr>
          <w:rFonts w:ascii="Heiti SC" w:hAnsi="Heiti SC" w:eastAsia="Heiti SC"/>
        </w:rPr>
        <w:t xml:space="preserve">1.2 问题二：从设计起面向后量子攻击</w:t>
      </w:r>
    </w:p>
    <w:p>
      <w:pPr>
        <w:pStyle w:val="FirstParagraph"/>
      </w:pPr>
      <w:r>
        <w:rPr>
          <w:rFonts w:ascii="Heiti SC" w:hAnsi="Heiti SC" w:eastAsia="Heiti SC"/>
        </w:rPr>
        <w:t xml:space="preserve">一条新链不应当把传统离散对数签名永久作为所有权基础。BitFP 把后量子安全拆成两个独立层次。Transaction ownership 使用 ML-DSA-44。C1 proof system 则使用另一套冻结的 fixed-Keccak/QROM security profile，包括 SHA3-512、SHAKE256、Fp8 challenge、WHIR、BCS/Fiat-Shamir、LogUp 与 PCS cross-opening。在明确的 M8 fixed-Keccak product-QRO 假设下，最终 composed proof-security screen 为 146.521069… bits。两者是独立安全声明，不能把 transaction signature security 与 proof-system soundness 混为一谈。</w:t>
      </w:r>
    </w:p>
    <w:bookmarkEnd w:id="22"/>
    <w:bookmarkStart w:id="23" w:name="问题三让自主-agent-自己发现识别和验证网络"/>
    <w:p>
      <w:pPr>
        <w:pStyle w:val="Heading3"/>
      </w:pPr>
      <w:r>
        <w:rPr>
          <w:rFonts w:ascii="Heiti SC" w:hAnsi="Heiti SC" w:eastAsia="Heiti SC"/>
        </w:rPr>
        <w:t xml:space="preserve">1.3 问题三：让自主 Agent 自己发现、识别和验证网络</w:t>
      </w:r>
    </w:p>
    <w:p>
      <w:pPr>
        <w:pStyle w:val="FirstParagraph"/>
      </w:pPr>
      <w:r>
        <w:rPr>
          <w:rFonts w:ascii="Heiti SC" w:hAnsi="Heiti SC" w:eastAsia="Heiti SC"/>
        </w:rPr>
        <w:t xml:space="preserve">Bitcoin 诞生于自主 Agent 尚未成为普通经济主体的时代。BitFP 把 machine discovery 当成协议基础设施。一个 fresh agent 应能够发现候选 manifest、对多个独立来源做 corroboration、验证签名与 release root、验证 PARAM-01/02/03 与 relation/compiler identity、发现 peers、协商能力、同步，并独立验证 block，而不是由人类告诉它“这个 IP 是 peer”或者“这个网站是真的”。</w:t>
      </w:r>
    </w:p>
    <w:p>
      <w:pPr>
        <w:pStyle w:val="BodyText"/>
      </w:pPr>
      <w:r>
        <w:rPr>
          <w:rFonts w:ascii="Heiti SC" w:hAnsi="Heiti SC" w:eastAsia="Heiti SC"/>
        </w:rPr>
        <w:t xml:space="preserve">因此</w:t>
      </w:r>
      <w:r>
        <w:rPr>
          <w:rFonts w:ascii="Heiti SC" w:hAnsi="Heiti SC" w:eastAsia="Heiti SC"/>
        </w:rPr>
        <w:t xml:space="preserve"> </w:t>
      </w:r>
      <w:r>
        <w:rPr>
          <w:rStyle w:val="VerbatimChar"/>
          <w:rFonts w:ascii="Heiti SC" w:hAnsi="Heiti SC" w:eastAsia="Heiti SC"/>
        </w:rPr>
        <w:t xml:space="preserve">bitfp.org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从一开始就明确声明自己是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b/>
          <w:bCs/>
        </w:rPr>
        <w:t xml:space="preserve">discovery surface，而不是 trust root</w:t>
      </w:r>
      <w:r>
        <w:rPr>
          <w:rFonts w:ascii="Heiti SC" w:hAnsi="Heiti SC" w:eastAsia="Heiti SC"/>
        </w:rPr>
        <w:t xml:space="preserve">。同样的原则也适用于 release、bootstrap source 与 peer discovery。</w:t>
      </w:r>
    </w:p>
    <w:bookmarkEnd w:id="23"/>
    <w:bookmarkStart w:id="24" w:name="昂贵-proving-不能变成特权-validation"/>
    <w:p>
      <w:pPr>
        <w:pStyle w:val="Heading3"/>
      </w:pPr>
      <w:r>
        <w:rPr>
          <w:rFonts w:ascii="Heiti SC" w:hAnsi="Heiti SC" w:eastAsia="Heiti SC"/>
        </w:rPr>
        <w:t xml:space="preserve">1.4 昂贵 proving 不能变成特权 validation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还有一条支持上述三个目标的实现原则：miner 可以执行昂贵工作，但普通 full validator 应当验证 proof，而不是重新做 miner 的全部计算。C1 把 proving cost 与 validation cost 分离，从而保持 mining 与 validation authority 正交。</w:t>
      </w:r>
    </w:p>
    <w:p>
      <w:pPr>
        <w:pStyle w:val="BodyText"/>
      </w:pPr>
      <w:r>
        <w:rPr>
          <w:rFonts w:ascii="Heiti SC" w:hAnsi="Heiti SC" w:eastAsia="Heiti SC"/>
        </w:rPr>
        <w:t xml:space="preserve">因此 BitFP 组合了：</w:t>
      </w:r>
    </w:p>
    <w:p>
      <w:pPr>
        <w:pStyle w:val="Compact"/>
        <w:numPr>
          <w:ilvl w:val="0"/>
          <w:numId w:val="1002"/>
        </w:numPr>
      </w:pPr>
      <w:r>
        <w:rPr>
          <w:rFonts w:ascii="Heiti SC" w:hAnsi="Heiti SC" w:eastAsia="Heiti SC"/>
        </w:rPr>
        <w:t xml:space="preserve">UTXO state 与 typed authorization；</w:t>
      </w:r>
    </w:p>
    <w:p>
      <w:pPr>
        <w:pStyle w:val="Compact"/>
        <w:numPr>
          <w:ilvl w:val="0"/>
          <w:numId w:val="1002"/>
        </w:numPr>
      </w:pPr>
      <w:r>
        <w:rPr>
          <w:rFonts w:ascii="Heiti SC" w:hAnsi="Heiti SC" w:eastAsia="Heiti SC"/>
        </w:rPr>
        <w:t xml:space="preserve">source-exact、data-dependent PoW；</w:t>
      </w:r>
    </w:p>
    <w:p>
      <w:pPr>
        <w:pStyle w:val="Compact"/>
        <w:numPr>
          <w:ilvl w:val="0"/>
          <w:numId w:val="1002"/>
        </w:numPr>
      </w:pPr>
      <w:r>
        <w:rPr>
          <w:rFonts w:ascii="Heiti SC" w:hAnsi="Heiti SC" w:eastAsia="Heiti SC"/>
        </w:rPr>
        <w:t xml:space="preserve">protocol-native partial-work receipts；</w:t>
      </w:r>
    </w:p>
    <w:p>
      <w:pPr>
        <w:pStyle w:val="Compact"/>
        <w:numPr>
          <w:ilvl w:val="0"/>
          <w:numId w:val="1002"/>
        </w:numPr>
      </w:pPr>
      <w:r>
        <w:rPr>
          <w:rFonts w:ascii="Heiti SC" w:hAnsi="Heiti SC" w:eastAsia="Heiti SC"/>
        </w:rPr>
        <w:t xml:space="preserve">PoW execution 的 succinct proof；</w:t>
      </w:r>
    </w:p>
    <w:p>
      <w:pPr>
        <w:pStyle w:val="Compact"/>
        <w:numPr>
          <w:ilvl w:val="0"/>
          <w:numId w:val="1002"/>
        </w:numPr>
      </w:pPr>
      <w:r>
        <w:rPr>
          <w:rFonts w:ascii="Heiti SC" w:hAnsi="Heiti SC" w:eastAsia="Heiti SC"/>
        </w:rPr>
        <w:t xml:space="preserve">后量子 transaction authorization；</w:t>
      </w:r>
    </w:p>
    <w:p>
      <w:pPr>
        <w:pStyle w:val="Compact"/>
        <w:numPr>
          <w:ilvl w:val="0"/>
          <w:numId w:val="1002"/>
        </w:numPr>
      </w:pPr>
      <w:r>
        <w:rPr>
          <w:rFonts w:ascii="Heiti SC" w:hAnsi="Heiti SC" w:eastAsia="Heiti SC"/>
        </w:rPr>
        <w:t xml:space="preserve">具体 QROM/fixed-hash proof-security accounting；</w:t>
      </w:r>
    </w:p>
    <w:p>
      <w:pPr>
        <w:pStyle w:val="Compact"/>
        <w:numPr>
          <w:ilvl w:val="0"/>
          <w:numId w:val="1002"/>
        </w:numPr>
      </w:pPr>
      <w:r>
        <w:rPr>
          <w:rFonts w:ascii="Heiti SC" w:hAnsi="Heiti SC" w:eastAsia="Heiti SC"/>
        </w:rPr>
        <w:t xml:space="preserve">四类 permissionless node role，Mining 作为正交能力；</w:t>
      </w:r>
    </w:p>
    <w:p>
      <w:pPr>
        <w:pStyle w:val="Compact"/>
        <w:numPr>
          <w:ilvl w:val="0"/>
          <w:numId w:val="1002"/>
        </w:numPr>
      </w:pPr>
      <w:r>
        <w:rPr>
          <w:rFonts w:ascii="Heiti SC" w:hAnsi="Heiti SC" w:eastAsia="Heiti SC"/>
        </w:rPr>
        <w:t xml:space="preserve">带 independent corroboration 的 machine-readable Agent Discovery。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的 protocol roadmap 中没有 token sale、presale 或融资 gate。Milestone 只有在 evidence gate PASS 时才前进。</w:t>
      </w:r>
    </w:p>
    <w:bookmarkEnd w:id="24"/>
    <w:bookmarkEnd w:id="25"/>
    <w:bookmarkStart w:id="31" w:name="交易"/>
    <w:p>
      <w:pPr>
        <w:pStyle w:val="Heading2"/>
      </w:pPr>
      <w:r>
        <w:rPr>
          <w:rFonts w:ascii="Heiti SC" w:hAnsi="Heiti SC" w:eastAsia="Heiti SC"/>
        </w:rPr>
        <w:t xml:space="preserve">2. 交易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交易消费已有 UTXO 并创建新的 UTXO。记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t</m:t>
          </m:r>
          <m:r>
            <m:rPr>
              <m:sty m:val="p"/>
            </m:rPr>
            <m:t>x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V</m:t>
              </m:r>
              <m:r>
                <m:rPr>
                  <m:sty m:val="p"/>
                </m:rPr>
                <m:t>,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,</m:t>
              </m:r>
              <m:r>
                <m:t>A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其中</w:t>
      </w:r>
      <w:r>
        <w:rPr>
          <w:rFonts w:ascii="Heiti SC" w:hAnsi="Heiti SC" w:eastAsia="Heiti SC"/>
        </w:rPr>
        <w:t xml:space="preserve"> </w:t>
      </w:r>
      <m:oMath>
        <m:r>
          <m:t>V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表示交易/版本上下文，</w:t>
      </w:r>
      <m:oMath>
        <m:r>
          <m:t>I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i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i</m:t>
                </m:r>
              </m:e>
              <m:sub>
                <m:r>
                  <m:t>m</m:t>
                </m:r>
              </m:sub>
            </m:sSub>
          </m:e>
        </m:d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为有序输入集合，</w:t>
      </w:r>
      <m:oMath>
        <m:r>
          <m:t>O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o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o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为有序输出集合，</w:t>
      </w:r>
      <m:oMath>
        <m:r>
          <m:t>A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为有序 authorization group 集合。</w:t>
      </w:r>
    </w:p>
    <w:p>
      <w:pPr>
        <w:pStyle w:val="BodyText"/>
      </w:pPr>
      <w:r>
        <w:rPr>
          <w:rFonts w:ascii="Heiti SC" w:hAnsi="Heiti SC" w:eastAsia="Heiti SC"/>
        </w:rPr>
        <w:t xml:space="preserve">若输入价值分别为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m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atoms，输出价值为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atoms，则交易费为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x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m</m:t>
              </m:r>
            </m:sup>
            <m:e>
              <m:sSub>
                <m:e>
                  <m:r>
                    <m:t>v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u</m:t>
                  </m:r>
                </m:e>
                <m:sub>
                  <m:r>
                    <m:t>j</m:t>
                  </m:r>
                </m:sub>
              </m:sSub>
            </m:e>
          </m:nary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同时必须满足引用存在、未双花、范围正确和授权有效等规则。共识允许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F</m:t>
            </m:r>
          </m:e>
          <m:sub>
            <m:r>
              <m:rPr>
                <m:sty m:val="p"/>
              </m:rPr>
              <m:t>t</m:t>
            </m:r>
            <m:r>
              <m:rPr>
                <m:sty m:val="p"/>
              </m:rPr>
              <m:t>x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rFonts w:ascii="Heiti SC" w:hAnsi="Heiti SC" w:eastAsia="Heiti SC"/>
        </w:rPr>
        <w:t xml:space="preserve">。Relay minimum、mempool eviction 与 producer fee-rate 属于 local policy，而不是强制正数共识费。</w:t>
      </w:r>
    </w:p>
    <w:bookmarkStart w:id="26" w:name="所有权与-authorization-groups"/>
    <w:p>
      <w:pPr>
        <w:pStyle w:val="Heading3"/>
      </w:pPr>
      <w:r>
        <w:rPr>
          <w:rFonts w:ascii="Heiti SC" w:hAnsi="Heiti SC" w:eastAsia="Heiti SC"/>
        </w:rPr>
        <w:t xml:space="preserve">2.1 所有权与 authorization groups</w:t>
      </w:r>
    </w:p>
    <w:p>
      <w:pPr>
        <w:pStyle w:val="FirstParagraph"/>
      </w:pPr>
      <w:r>
        <w:rPr>
          <w:rFonts w:ascii="Heiti SC" w:hAnsi="Heiti SC" w:eastAsia="Heiti SC"/>
        </w:rPr>
        <w:t xml:space="preserve">普通 owner identifier 是对授权方案与 canonical public key 的 domain-separated commitment：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o</m:t>
          </m:r>
          <m:r>
            <m:rPr>
              <m:sty m:val="p"/>
            </m:rPr>
            <m:t>w</m:t>
          </m:r>
          <m:r>
            <m:rPr>
              <m:sty m:val="p"/>
            </m:rPr>
            <m:t>n</m:t>
          </m:r>
          <m:r>
            <m:rPr>
              <m:sty m:val="p"/>
            </m:rPr>
            <m:t>e</m:t>
          </m:r>
          <m:r>
            <m:rPr>
              <m:sty m:val="p"/>
            </m:rPr>
            <m:t>r</m:t>
          </m:r>
          <m:r>
            <m:rPr>
              <m:sty m:val="p"/>
            </m:rPr>
            <m:t>_</m:t>
          </m:r>
          <m:r>
            <m:rPr>
              <m:sty m:val="p"/>
            </m:rPr>
            <m:t>i</m:t>
          </m:r>
          <m:r>
            <m:rPr>
              <m:sty m:val="p"/>
            </m:rPr>
            <m:t>d</m:t>
          </m:r>
          <m:r>
            <m:rPr>
              <m:sty m:val="p"/>
            </m:rPr>
            <m:t>=</m:t>
          </m:r>
          <m:r>
            <m:rPr>
              <m:sty m:val="p"/>
            </m:rPr>
            <m:t>S</m:t>
          </m:r>
          <m:r>
            <m:rPr>
              <m:sty m:val="p"/>
            </m:rPr>
            <m:t>H</m:t>
          </m:r>
          <m:r>
            <m:rPr>
              <m:sty m:val="p"/>
            </m:rPr>
            <m:t>A</m:t>
          </m:r>
          <m:r>
            <m:rPr>
              <m:sty m:val="p"/>
            </m:rPr>
            <m:t>3</m:t>
          </m:r>
          <m:r>
            <m:rPr>
              <m:nor/>
              <m:sty m:val="p"/>
            </m:rPr>
            <m:t>-</m:t>
          </m:r>
          <m:r>
            <m:rPr>
              <m:sty m:val="p"/>
            </m:rPr>
            <m:t>256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nor/>
                  <m:sty m:val="p"/>
                  <m:scr m:val="monospace"/>
                </m:rPr>
                <m:t>"BitFP/owner/v1"</m:t>
              </m:r>
              <m:r>
                <m:rPr>
                  <m:sty m:val="p"/>
                </m:rPr>
                <m:t>∥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h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_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∥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k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Transaction v1 使用 NIST FIPS 204 中的 ML-DSA-44 [3]。如果多个输入属于同一 owner，一个 authorization group 可以用一组 canonical public key/signature 覆盖明确的输入范围</w:t>
      </w:r>
      <w:r>
        <w:rPr>
          <w:rFonts w:ascii="Heiti SC" w:hAnsi="Heiti SC" w:eastAsia="Heiti SC"/>
        </w:rP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}</m:t>
        </m:r>
      </m:oMath>
      <w:r>
        <w:rPr>
          <w:rFonts w:ascii="Heiti SC" w:hAnsi="Heiti SC" w:eastAsia="Heiti SC"/>
        </w:rPr>
        <w:t xml:space="preserve">。示意地：</w:t>
      </w:r>
    </w:p>
    <w:p>
      <w:pPr>
        <w:pStyle w:val="BodyText"/>
      </w:pPr>
      <m:oMathPara>
        <m:oMathParaPr>
          <m:jc m:val="center"/>
        </m:oMathParaPr>
        <m:oMath>
          <m:r>
            <m:t>σ</m:t>
          </m:r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g</m:t>
              </m:r>
              <m:r>
                <m:rPr>
                  <m:sty m:val="p"/>
                </m:rPr>
                <m:t>n</m:t>
              </m:r>
            </m:e>
            <m:sub>
              <m:r>
                <m:t>s</m:t>
              </m:r>
              <m:r>
                <m:t>k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H</m:t>
                  </m:r>
                </m:e>
                <m:sub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i</m:t>
                  </m:r>
                  <m:r>
                    <m:rPr>
                      <m:sty m:val="p"/>
                    </m:rPr>
                    <m:t>g</m:t>
                  </m:r>
                  <m:r>
                    <m:rPr>
                      <m:sty m:val="p"/>
                    </m:rPr>
                    <m:t>n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t</m:t>
                  </m:r>
                  <m:r>
                    <m:rPr>
                      <m:sty m:val="p"/>
                    </m:rPr>
                    <m:t>x</m:t>
                  </m:r>
                  <m:r>
                    <m:rPr>
                      <m:sty m:val="p"/>
                    </m:rPr>
                    <m:t>_</m:t>
                  </m:r>
                  <m:r>
                    <m:rPr>
                      <m:sty m:val="p"/>
                    </m:rPr>
                    <m:t>b</m:t>
                  </m:r>
                  <m:r>
                    <m:rPr>
                      <m:sty m:val="p"/>
                    </m:rPr>
                    <m:t>o</m:t>
                  </m:r>
                  <m:r>
                    <m:rPr>
                      <m:sty m:val="p"/>
                    </m:rPr>
                    <m:t>d</m:t>
                  </m:r>
                  <m:r>
                    <m:rPr>
                      <m:sty m:val="p"/>
                    </m:rP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h</m:t>
                  </m:r>
                  <m:r>
                    <m:rPr>
                      <m:sty m:val="p"/>
                    </m:rPr>
                    <m:t>a</m:t>
                  </m:r>
                  <m:r>
                    <m:rPr>
                      <m:sty m:val="p"/>
                    </m:rPr>
                    <m:t>i</m:t>
                  </m:r>
                  <m:r>
                    <m:rPr>
                      <m:sty m:val="p"/>
                    </m:rPr>
                    <m:t>n</m:t>
                  </m:r>
                  <m:r>
                    <m:rPr>
                      <m:sty m:val="p"/>
                    </m:rPr>
                    <m:t>_</m:t>
                  </m:r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o</m:t>
                  </m:r>
                  <m:r>
                    <m:rPr>
                      <m:sty m:val="p"/>
                    </m:rPr>
                    <m:t>n</m:t>
                  </m:r>
                  <m:r>
                    <m:rPr>
                      <m:sty m:val="p"/>
                    </m:rPr>
                    <m:t>t</m:t>
                  </m:r>
                  <m:r>
                    <m:rPr>
                      <m:sty m:val="p"/>
                    </m:rPr>
                    <m:t>e</m:t>
                  </m:r>
                  <m:r>
                    <m:rPr>
                      <m:sty m:val="p"/>
                    </m:rPr>
                    <m:t>x</m:t>
                  </m:r>
                  <m:r>
                    <m:rPr>
                      <m:sty m:val="p"/>
                    </m:rP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S</m:t>
                  </m:r>
                </m:e>
              </m:d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验证需要同时满足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</m:t>
          </m:r>
          <m:r>
            <m:rPr>
              <m:sty m:val="p"/>
            </m:rPr>
            <m:t>o</m:t>
          </m:r>
          <m:r>
            <m:rPr>
              <m:sty m:val="p"/>
            </m:rPr>
            <m:t>m</m:t>
          </m:r>
          <m:r>
            <m:rPr>
              <m:sty m:val="p"/>
            </m:rPr>
            <m:t>m</m:t>
          </m:r>
          <m:r>
            <m:rPr>
              <m:sty m:val="p"/>
            </m:rPr>
            <m:t>i</m:t>
          </m:r>
          <m:r>
            <m:rPr>
              <m:sty m:val="p"/>
            </m:rPr>
            <m:t>t</m:t>
          </m:r>
          <m:d>
            <m:dPr>
              <m:begChr m:val="("/>
              <m:endChr m:val=")"/>
              <m:sepChr m:val=""/>
              <m:grow/>
            </m:dPr>
            <m:e>
              <m:r>
                <m:t>p</m:t>
              </m:r>
              <m:r>
                <m:t>k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o</m:t>
          </m:r>
          <m:r>
            <m:rPr>
              <m:sty m:val="p"/>
            </m:rPr>
            <m:t>w</m:t>
          </m:r>
          <m:r>
            <m:rPr>
              <m:sty m:val="p"/>
            </m:rPr>
            <m:t>n</m:t>
          </m:r>
          <m:r>
            <m:rPr>
              <m:sty m:val="p"/>
            </m:rPr>
            <m:t>e</m:t>
          </m:r>
          <m:r>
            <m:rPr>
              <m:sty m:val="p"/>
            </m:rPr>
            <m:t>r</m:t>
          </m:r>
          <m:r>
            <m:rPr>
              <m:sty m:val="p"/>
            </m:rPr>
            <m:t>_</m:t>
          </m:r>
          <m:r>
            <m:rPr>
              <m:sty m:val="p"/>
            </m:rPr>
            <m:t>i</m:t>
          </m:r>
          <m:r>
            <m:rPr>
              <m:sty m:val="p"/>
            </m:rPr>
            <m:t>d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i</m:t>
                  </m:r>
                </m:e>
                <m:sub>
                  <m:r>
                    <m:t>k</m:t>
                  </m:r>
                </m:sub>
              </m:sSub>
            </m:e>
          </m:d>
          <m:r>
            <m:t> </m:t>
          </m:r>
          <m:r>
            <m:rPr>
              <m:sty m:val="p"/>
            </m:rPr>
            <m:t>∀</m:t>
          </m:r>
          <m:r>
            <m:t>k</m:t>
          </m:r>
          <m:r>
            <m:rPr>
              <m:sty m:val="p"/>
            </m:rPr>
            <m:t>∈</m:t>
          </m:r>
          <m:r>
            <m:t>S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和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V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y</m:t>
              </m:r>
            </m:e>
            <m:sub>
              <m:r>
                <m:t>p</m:t>
              </m:r>
              <m:r>
                <m:t>k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  <m:r>
                <m:rPr>
                  <m:sty m:val="p"/>
                </m:rPr>
                <m:t>,</m:t>
              </m:r>
              <m:r>
                <m:t>σ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bookmarkEnd w:id="26"/>
    <w:bookmarkStart w:id="30" w:name="确定性资源权重"/>
    <w:p>
      <w:pPr>
        <w:pStyle w:val="Heading3"/>
      </w:pPr>
      <w:r>
        <w:rPr>
          <w:rFonts w:ascii="Heiti SC" w:hAnsi="Heiti SC" w:eastAsia="Heiti SC"/>
        </w:rPr>
        <w:t xml:space="preserve">2.2 确定性资源权重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不只按字节给交易计价。冻结的 transaction resource weight 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x</m:t>
              </m:r>
            </m:sub>
          </m:sSub>
          <m:r>
            <m:rPr>
              <m:sty m:val="p"/>
            </m:rPr>
            <m:t>=</m:t>
          </m:r>
          <m:r>
            <m:t>21</m:t>
          </m:r>
          <m:sSub>
            <m:e>
              <m:r>
                <m:t>B</m:t>
              </m:r>
            </m:e>
            <m:sub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y</m:t>
              </m:r>
            </m:sub>
          </m:sSub>
          <m:r>
            <m:rPr>
              <m:sty m:val="p"/>
            </m:rPr>
            <m:t>+</m:t>
          </m:r>
          <m:r>
            <m:t>5</m:t>
          </m:r>
          <m:sSub>
            <m:e>
              <m:r>
                <m:t>B</m:t>
              </m:r>
            </m:e>
            <m:sub>
              <m:r>
                <m:rPr>
                  <m:sty m:val="p"/>
                </m:rPr>
                <m:t>w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s</m:t>
              </m:r>
            </m:sub>
          </m:sSub>
          <m:r>
            <m:rPr>
              <m:sty m:val="p"/>
            </m:rPr>
            <m:t>+</m:t>
          </m:r>
          <m:r>
            <m:t>68</m:t>
          </m:r>
          <m:r>
            <m:rPr>
              <m:sty m:val="p"/>
            </m:rPr>
            <m:t>,</m:t>
          </m:r>
          <m:r>
            <m:t>875</m:t>
          </m:r>
          <m:sSub>
            <m:e>
              <m:r>
                <m:t>N</m:t>
              </m:r>
            </m:e>
            <m:sub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h</m:t>
              </m:r>
            </m:sub>
          </m:sSub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  </m:t>
          </m:r>
          <m:r>
            <m:rPr>
              <m:sty m:val="p"/>
            </m:rPr>
            <m:t>+</m:t>
          </m:r>
          <m:r>
            <m:t>243</m:t>
          </m:r>
          <m:r>
            <m:rPr>
              <m:sty m:val="p"/>
            </m:rPr>
            <m:t>,</m:t>
          </m:r>
          <m:r>
            <m:t>958</m:t>
          </m:r>
          <m:sSub>
            <m:e>
              <m:r>
                <m:t>N</m:t>
              </m:r>
            </m:e>
            <m:sub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x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_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d</m:t>
              </m:r>
            </m:sub>
          </m:sSub>
          <m:r>
            <m:rPr>
              <m:sty m:val="p"/>
            </m:rPr>
            <m:t>+</m:t>
          </m:r>
          <m:r>
            <m:t>243</m:t>
          </m:r>
          <m:r>
            <m:rPr>
              <m:sty m:val="p"/>
            </m:rPr>
            <m:t>,</m:t>
          </m:r>
          <m:r>
            <m:t>791</m:t>
          </m:r>
          <m:sSub>
            <m:e>
              <m:r>
                <m:t>N</m:t>
              </m:r>
            </m:e>
            <m:sub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x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_</m:t>
              </m:r>
              <m:r>
                <m:rPr>
                  <m:sty m:val="p"/>
                </m:rPr>
                <m:t>w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e</m:t>
              </m:r>
            </m:sub>
          </m:sSub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  </m:t>
          </m:r>
          <m:r>
            <m:rPr>
              <m:sty m:val="p"/>
            </m:rPr>
            <m:t>+</m:t>
          </m:r>
          <m:r>
            <m:t>292</m:t>
          </m:r>
          <m:sSub>
            <m:e>
              <m:r>
                <m:t>N</m:t>
              </m:r>
            </m:e>
            <m: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y</m:t>
              </m:r>
              <m:r>
                <m:rPr>
                  <m:sty m:val="p"/>
                </m:rPr>
                <m:t>_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d</m:t>
              </m:r>
            </m:sub>
          </m:sSub>
          <m:r>
            <m:rPr>
              <m:sty m:val="p"/>
            </m:rPr>
            <m:t>+</m:t>
          </m:r>
          <m:r>
            <m:t>198</m:t>
          </m:r>
          <m:r>
            <m:rPr>
              <m:sty m:val="p"/>
            </m:rPr>
            <m:t>,</m:t>
          </m:r>
          <m:r>
            <m:t>250</m:t>
          </m:r>
          <m:sSub>
            <m:e>
              <m:r>
                <m:t>N</m:t>
              </m:r>
            </m:e>
            <m: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y</m:t>
              </m:r>
              <m:r>
                <m:rPr>
                  <m:sty m:val="p"/>
                </m:rPr>
                <m:t>_</m:t>
              </m:r>
              <m:r>
                <m:rPr>
                  <m:sty m:val="p"/>
                </m:rPr>
                <m:t>w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e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所有量都来自 canonical transaction data，并用确定性整数计算。总 block weight limit 为</w:t>
      </w:r>
      <w:r>
        <w:rPr>
          <w:rFonts w:ascii="Heiti SC" w:hAnsi="Heiti SC" w:eastAsia="Heiti SC"/>
        </w:rPr>
        <w:t xml:space="preserve"> </w:t>
      </w:r>
      <m:oMath>
        <m:r>
          <m:t>15</m:t>
        </m:r>
        <m:r>
          <m:rPr>
            <m:sty m:val="p"/>
          </m:rPr>
          <m:t>,</m:t>
        </m:r>
        <m:r>
          <m:t>000</m:t>
        </m:r>
        <m:r>
          <m:rPr>
            <m:sty m:val="p"/>
          </m:rPr>
          <m:t>,</m:t>
        </m:r>
        <m:r>
          <m:t>000</m:t>
        </m:r>
        <m:r>
          <m:rPr>
            <m:sty m:val="p"/>
          </m:rPr>
          <m:t>,</m:t>
        </m:r>
        <m:r>
          <m:t>000</m:t>
        </m:r>
      </m:oMath>
      <w:r>
        <w:rPr>
          <w:rFonts w:ascii="Heiti SC" w:hAnsi="Heiti SC" w:eastAsia="Heiti SC"/>
        </w:rPr>
        <w:t xml:space="preserve">；独立 hard cap 还包括 7,500,000 complete transaction bytes、4,096 new UTXO outputs 与每 block 38,400 new entitlement units。这样可以防止单一 scalar weight 掩盖某一个资源维度的异常集中。</w:t>
      </w:r>
    </w:p>
    <w:p>
      <w:pPr>
        <w:pStyle w:val="BodyText"/>
      </w:pPr>
      <w:r>
        <w:rPr>
          <w:rFonts w:ascii="Heiti SC" w:hAnsi="Heiti SC" w:eastAsia="Heiti SC"/>
        </w:rPr>
        <w:drawing>
          <wp:inline>
            <wp:extent cx="5334000" cy="21336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tx_fl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Heiti SC" w:hAnsi="Heiti SC" w:eastAsia="Heiti SC"/>
          <w:b/>
          <w:bCs/>
        </w:rPr>
        <w:t xml:space="preserve">图 1。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Canonical transaction 将 body 与 authorization witness 分离。一组 ML-DSA authorization group 可以覆盖多个同 owner 输入。</w:t>
      </w:r>
    </w:p>
    <w:bookmarkEnd w:id="30"/>
    <w:bookmarkEnd w:id="31"/>
    <w:bookmarkStart w:id="33" w:name="时间与区块排序"/>
    <w:p>
      <w:pPr>
        <w:pStyle w:val="Heading2"/>
      </w:pPr>
      <w:r>
        <w:rPr>
          <w:rFonts w:ascii="Heiti SC" w:hAnsi="Heiti SC" w:eastAsia="Heiti SC"/>
        </w:rPr>
        <w:t xml:space="preserve">3. 时间与区块排序</w:t>
      </w:r>
    </w:p>
    <w:p>
      <w:pPr>
        <w:pStyle w:val="FirstParagraph"/>
      </w:pPr>
      <w:r>
        <w:rPr>
          <w:rFonts w:ascii="Heiti SC" w:hAnsi="Heiti SC" w:eastAsia="Heiti SC"/>
        </w:rPr>
        <w:t xml:space="preserve">区块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B</m:t>
            </m:r>
          </m:e>
          <m:sub>
            <m:r>
              <m:t>h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在高度</w:t>
      </w:r>
      <w:r>
        <w:rPr>
          <w:rFonts w:ascii="Heiti SC" w:hAnsi="Heiti SC" w:eastAsia="Heiti SC"/>
        </w:rPr>
        <w:t xml:space="preserve"> </w:t>
      </w:r>
      <m:oMath>
        <m:r>
          <m:t>h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承诺前一区块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B</m:t>
            </m:r>
          </m:e>
          <m:sub>
            <m:r>
              <m:t>h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的 identifier。fork choice 在有效链之间选择 canonical work history。</w:t>
      </w:r>
    </w:p>
    <w:p>
      <w:pPr>
        <w:pStyle w:val="BodyText"/>
      </w:pPr>
      <w:r>
        <w:rPr>
          <w:rFonts w:ascii="Heiti SC" w:hAnsi="Heiti SC" w:eastAsia="Heiti SC"/>
        </w:rPr>
        <w:t xml:space="preserve">BitFP 目标为</w:t>
      </w:r>
    </w:p>
    <w:p>
      <w:pPr>
        <w:pStyle w:val="BodyText"/>
      </w:pPr>
      <m:oMathPara>
        <m:oMathParaPr>
          <m:jc m:val="center"/>
        </m:oMathParaPr>
        <m:oMath>
          <m:r>
            <m:t>τ</m:t>
          </m:r>
          <m:r>
            <m:rPr>
              <m:sty m:val="p"/>
            </m:rPr>
            <m:t>=</m:t>
          </m:r>
          <m:r>
            <m:t>600</m:t>
          </m:r>
          <m:r>
            <m:t> </m:t>
          </m:r>
          <m:r>
            <m:rPr>
              <m:sty m:val="p"/>
            </m:rPr>
            <m:t>s</m:t>
          </m:r>
          <m:r>
            <m:rPr>
              <m:sty m:val="p"/>
            </m:rPr>
            <m:t>e</m:t>
          </m:r>
          <m:r>
            <m:rPr>
              <m:sty m:val="p"/>
            </m:rPr>
            <m:t>c</m:t>
          </m:r>
          <m:r>
            <m:rPr>
              <m:sty m:val="p"/>
            </m:rPr>
            <m:t>o</m:t>
          </m:r>
          <m:r>
            <m:rPr>
              <m:sty m:val="p"/>
            </m:rPr>
            <m:t>n</m:t>
          </m:r>
          <m:r>
            <m:rPr>
              <m:sty m:val="p"/>
            </m:rPr>
            <m:t>d</m:t>
          </m:r>
          <m:r>
            <m:rPr>
              <m:sty m:val="p"/>
            </m:rPr>
            <m:t>s</m:t>
          </m:r>
          <m:r>
            <m:rPr>
              <m:sty m:val="p"/>
            </m:rPr>
            <m:t>/</m:t>
          </m:r>
          <m:r>
            <m:rPr>
              <m:sty m:val="p"/>
            </m:rPr>
            <m:t>b</m:t>
          </m:r>
          <m:r>
            <m:rPr>
              <m:sty m:val="p"/>
            </m:rPr>
            <m:t>l</m:t>
          </m:r>
          <m:r>
            <m:rPr>
              <m:sty m:val="p"/>
            </m:rPr>
            <m:t>o</m:t>
          </m:r>
          <m:r>
            <m:rPr>
              <m:sty m:val="p"/>
            </m:rPr>
            <m:t>c</m:t>
          </m:r>
          <m:r>
            <m:rPr>
              <m:sty m:val="p"/>
            </m:rPr>
            <m:t>k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时间戳使用 Unix seconds。共识使用 MTP11，并限制 900 秒 future skew。</w:t>
      </w:r>
    </w:p>
    <w:bookmarkStart w:id="32" w:name="asert-难度"/>
    <w:p>
      <w:pPr>
        <w:pStyle w:val="Heading3"/>
      </w:pPr>
      <w:r>
        <w:rPr>
          <w:rFonts w:ascii="Heiti SC" w:hAnsi="Heiti SC" w:eastAsia="Heiti SC"/>
        </w:rPr>
        <w:t xml:space="preserve">3.1 ASERT 难度</w:t>
      </w:r>
    </w:p>
    <w:p>
      <w:pPr>
        <w:pStyle w:val="FirstParagraph"/>
      </w:pPr>
      <w:r>
        <w:rPr>
          <w:rFonts w:ascii="Heiti SC" w:hAnsi="Heiti SC" w:eastAsia="Heiti SC"/>
        </w:rPr>
        <w:t xml:space="preserve">以 anchor 为基准的 ASERT 概念公式为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c</m:t>
          </m:r>
          <m:r>
            <m:rPr>
              <m:sty m:val="p"/>
            </m:rPr>
            <m:t>l</m:t>
          </m:r>
          <m:r>
            <m:rPr>
              <m:sty m:val="p"/>
            </m:rPr>
            <m:t>a</m:t>
          </m:r>
          <m:r>
            <m:rPr>
              <m:sty m:val="p"/>
            </m:rPr>
            <m:t>m</m:t>
          </m:r>
          <m:r>
            <m:rPr>
              <m:sty m:val="p"/>
            </m:rP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T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f>
                    <m:fPr>
                      <m:type m:val="bar"/>
                    </m:fPr>
                    <m:num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t</m:t>
                              </m:r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</m:e>
                      </m:d>
                      <m:r>
                        <m:rPr>
                          <m:sty m:val="p"/>
                        </m:rPr>
                        <m:t>−</m:t>
                      </m:r>
                      <m:r>
                        <m:t>τ</m:t>
                      </m:r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h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h</m:t>
                              </m:r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m:t>H</m:t>
                      </m:r>
                    </m:den>
                  </m:f>
                </m:sup>
              </m:sSup>
              <m:r>
                <m:rPr>
                  <m:sty m:val="p"/>
                </m:rPr>
                <m:t>,</m:t>
              </m:r>
              <m:sSub>
                <m:e>
                  <m:r>
                    <m:t>T</m:t>
                  </m:r>
                </m:e>
                <m:sub>
                  <m:r>
                    <m:rPr>
                      <m:sty m:val="p"/>
                    </m:rPr>
                    <m:t>min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T</m:t>
                  </m:r>
                </m:e>
                <m:sub>
                  <m:r>
                    <m:rPr>
                      <m:sty m:val="p"/>
                    </m:rPr>
                    <m:t>max</m:t>
                  </m:r>
                </m:sub>
              </m:sSub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其中冻结 half-life 为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=</m:t>
          </m:r>
          <m:r>
            <m:t>86</m:t>
          </m:r>
          <m:r>
            <m:rPr>
              <m:sty m:val="p"/>
            </m:rPr>
            <m:t>,</m:t>
          </m:r>
          <m:r>
            <m:t>400</m:t>
          </m:r>
          <m:r>
            <m:t> </m:t>
          </m:r>
          <m:r>
            <m:rPr>
              <m:sty m:val="p"/>
            </m:rPr>
            <m:t>s</m:t>
          </m:r>
          <m:r>
            <m:rPr>
              <m:sty m:val="p"/>
            </m:rPr>
            <m:t>e</m:t>
          </m:r>
          <m:r>
            <m:rPr>
              <m:sty m:val="p"/>
            </m:rPr>
            <m:t>c</m:t>
          </m:r>
          <m:r>
            <m:rPr>
              <m:sty m:val="p"/>
            </m:rPr>
            <m:t>o</m:t>
          </m:r>
          <m:r>
            <m:rPr>
              <m:sty m:val="p"/>
            </m:rPr>
            <m:t>n</m:t>
          </m:r>
          <m:r>
            <m:rPr>
              <m:sty m:val="p"/>
            </m:rPr>
            <m:t>d</m:t>
          </m:r>
          <m:r>
            <m:rPr>
              <m:sty m:val="p"/>
            </m:rPr>
            <m:t>s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上式用于解释控制规律；真正共识使用 PARAM-01 中冻结的整数编码、rounding 与 clamping 语义。若区块产生快于 600 秒节奏，指数项为负，target 收紧；若更慢，target 放宽。</w:t>
      </w:r>
    </w:p>
    <w:bookmarkEnd w:id="32"/>
    <w:bookmarkEnd w:id="33"/>
    <w:bookmarkStart w:id="43" w:name="工作量证明"/>
    <w:p>
      <w:pPr>
        <w:pStyle w:val="Heading2"/>
      </w:pPr>
      <w:r>
        <w:rPr>
          <w:rFonts w:ascii="Heiti SC" w:hAnsi="Heiti SC" w:eastAsia="Heiti SC"/>
        </w:rPr>
        <w:t xml:space="preserve">4. 工作量证明</w:t>
      </w:r>
    </w:p>
    <w:p>
      <w:pPr>
        <w:pStyle w:val="FirstParagraph"/>
      </w:pPr>
      <w:r>
        <w:rPr>
          <w:rFonts w:ascii="Heiti SC" w:hAnsi="Heiti SC" w:eastAsia="Heiti SC"/>
        </w:rPr>
        <w:t xml:space="preserve">比特币的内层 work function 可以概括为“寻找满足 target 的 nonce hash”。BitFP 保留 target-based acceptance，但把内层工作换成冻结的数据相关计算，希望同时保留 commodity participation 的工程空间和 succinct verification 的可证明性。</w:t>
      </w:r>
    </w:p>
    <w:bookmarkStart w:id="34" w:name="epoch-与-source-exact-dataset"/>
    <w:p>
      <w:pPr>
        <w:pStyle w:val="Heading3"/>
      </w:pPr>
      <w:r>
        <w:rPr>
          <w:rFonts w:ascii="Heiti SC" w:hAnsi="Heiti SC" w:eastAsia="Heiti SC"/>
        </w:rPr>
        <w:t xml:space="preserve">4.1 Epoch 与 source-exact dataset</w:t>
      </w:r>
    </w:p>
    <w:p>
      <w:pPr>
        <w:pStyle w:val="FirstParagraph"/>
      </w:pPr>
      <w:r>
        <w:rPr>
          <w:rFonts w:ascii="Heiti SC" w:hAnsi="Heiti SC" w:eastAsia="Heiti SC"/>
        </w:rPr>
        <w:t xml:space="preserve">Epoch 定义为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f</m:t>
          </m:r>
          <m:r>
            <m:rPr>
              <m:sty m:val="p"/>
            </m:rPr>
            <m:t>l</m:t>
          </m:r>
          <m:r>
            <m:rPr>
              <m:sty m:val="p"/>
            </m:rPr>
            <m:t>o</m:t>
          </m:r>
          <m:r>
            <m:rPr>
              <m:sty m:val="p"/>
            </m:rPr>
            <m:t>o</m:t>
          </m:r>
          <m:r>
            <m:rPr>
              <m:sty m:val="p"/>
            </m:rPr>
            <m:t>r</m:t>
          </m:r>
          <m:r>
            <m:t>​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h</m:t>
                  </m:r>
                </m:num>
                <m:den>
                  <m:r>
                    <m:t>4320</m:t>
                  </m:r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设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C</m:t>
            </m:r>
          </m:e>
          <m:sub>
            <m:r>
              <m:t>e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 epoch</w:t>
      </w:r>
      <w:r>
        <w:rPr>
          <w:rFonts w:ascii="Heiti SC" w:hAnsi="Heiti SC" w:eastAsia="Heiti SC"/>
        </w:rPr>
        <w:t xml:space="preserve"> </w:t>
      </w:r>
      <m:oMath>
        <m:r>
          <m:t>e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的 canonical ancestry context，则冻结的 PARAM-02 dataset constructor 定义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e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B</m:t>
          </m:r>
          <m:r>
            <m:rPr>
              <m:sty m:val="p"/>
            </m:rPr>
            <m:t>u</m:t>
          </m:r>
          <m:r>
            <m:rPr>
              <m:sty m:val="p"/>
            </m:rPr>
            <m:t>i</m:t>
          </m:r>
          <m:r>
            <m:rPr>
              <m:sty m:val="p"/>
            </m:rPr>
            <m:t>l</m:t>
          </m:r>
          <m:r>
            <m:rPr>
              <m:sty m:val="p"/>
            </m:rPr>
            <m:t>d</m:t>
          </m:r>
          <m:r>
            <m:rPr>
              <m:sty m:val="p"/>
            </m:rPr>
            <m:t>D</m:t>
          </m:r>
          <m:r>
            <m:rPr>
              <m:sty m:val="p"/>
            </m:rPr>
            <m:t>a</m:t>
          </m:r>
          <m:r>
            <m:rPr>
              <m:sty m:val="p"/>
            </m:rPr>
            <m:t>t</m:t>
          </m:r>
          <m:r>
            <m:rPr>
              <m:sty m:val="p"/>
            </m:rPr>
            <m:t>a</m:t>
          </m:r>
          <m:r>
            <m:rPr>
              <m:sty m:val="p"/>
            </m:rPr>
            <m:t>s</m:t>
          </m:r>
          <m:r>
            <m:rPr>
              <m:sty m:val="p"/>
            </m:rPr>
            <m:t>e</m:t>
          </m:r>
          <m:r>
            <m:rPr>
              <m:sty m:val="p"/>
            </m:rPr>
            <m:t>t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02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e</m:t>
                  </m:r>
                </m:sub>
              </m:sSub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其中</w:t>
      </w:r>
      <w:r>
        <w:rPr>
          <w:rFonts w:ascii="Heiti SC" w:hAnsi="Heiti SC" w:eastAsia="Heiti SC"/>
        </w:rP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D</m:t>
                </m:r>
              </m:e>
              <m:sub>
                <m:r>
                  <m:t>e</m:t>
                </m:r>
              </m:sub>
            </m:sSub>
          </m:e>
        </m:d>
        <m:r>
          <m:rPr>
            <m:sty m:val="p"/>
          </m:rPr>
          <m:t>=</m:t>
        </m:r>
        <m:r>
          <m:t>16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i</m:t>
        </m:r>
        <m:r>
          <m:rPr>
            <m:sty m:val="p"/>
          </m:rPr>
          <m:t>B</m:t>
        </m:r>
      </m:oMath>
      <w:r>
        <w:rPr>
          <w:rFonts w:ascii="Heiti SC" w:hAnsi="Heiti SC" w:eastAsia="Heiti SC"/>
        </w:rPr>
        <w:t xml:space="preserve">，dataset build pass 为 1。相同共识上下文下，每个正确实现必须得到完全一致的 byte-exact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D</m:t>
            </m:r>
          </m:e>
          <m:sub>
            <m:r>
              <m:t>e</m:t>
            </m:r>
          </m:sub>
        </m:sSub>
      </m:oMath>
      <w:r>
        <w:rPr>
          <w:rFonts w:ascii="Heiti SC" w:hAnsi="Heiti SC" w:eastAsia="Heiti SC"/>
        </w:rPr>
        <w:t xml:space="preserve">。Miner 不能自行选择更有利的 dataset。</w:t>
      </w:r>
    </w:p>
    <w:p>
      <w:pPr>
        <w:pStyle w:val="BodyText"/>
      </w:pPr>
      <w:r>
        <w:rPr>
          <w:rFonts w:ascii="Heiti SC" w:hAnsi="Heiti SC" w:eastAsia="Heiti SC"/>
        </w:rPr>
        <w:t xml:space="preserve">这里的</w:t>
      </w:r>
      <w:r>
        <w:rPr>
          <w:rFonts w:ascii="Heiti SC" w:hAnsi="Heiti SC" w:eastAsia="Heiti SC"/>
        </w:rPr>
        <w:t xml:space="preserve"> </w:t>
      </w:r>
      <m:oMath>
        <m:r>
          <m:rPr>
            <m:sty m:val="p"/>
          </m:rPr>
          <m:t>B</m:t>
        </m:r>
        <m:r>
          <m:rPr>
            <m:sty m:val="p"/>
          </m:rPr>
          <m:t>u</m:t>
        </m:r>
        <m:r>
          <m:rPr>
            <m:sty m:val="p"/>
          </m:rPr>
          <m:t>i</m:t>
        </m:r>
        <m:r>
          <m:rPr>
            <m:sty m:val="p"/>
          </m:rPr>
          <m:t>l</m:t>
        </m:r>
        <m:r>
          <m:rPr>
            <m:sty m:val="p"/>
          </m:rPr>
          <m:t>d</m:t>
        </m:r>
        <m:r>
          <m:rPr>
            <m:sty m:val="p"/>
          </m:rPr>
          <m:t>D</m:t>
        </m:r>
        <m:r>
          <m:rPr>
            <m:sty m:val="p"/>
          </m:rPr>
          <m:t>a</m:t>
        </m:r>
        <m:r>
          <m:rPr>
            <m:sty m:val="p"/>
          </m:rPr>
          <m:t>t</m:t>
        </m:r>
        <m:r>
          <m:rPr>
            <m:sty m:val="p"/>
          </m:rPr>
          <m:t>a</m:t>
        </m:r>
        <m:r>
          <m:rPr>
            <m:sty m:val="p"/>
          </m:rPr>
          <m:t>s</m:t>
        </m:r>
        <m:r>
          <m:rPr>
            <m:sty m:val="p"/>
          </m:rPr>
          <m:t>e</m:t>
        </m:r>
        <m:r>
          <m:rPr>
            <m:sty m:val="p"/>
          </m:rPr>
          <m:t>t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只是对白皮书中依赖关系的符号化表示，不替代冻结的 byte-level algorithm。</w:t>
      </w:r>
    </w:p>
    <w:bookmarkEnd w:id="34"/>
    <w:bookmarkStart w:id="35" w:name="worker-私有状态"/>
    <w:p>
      <w:pPr>
        <w:pStyle w:val="Heading3"/>
      </w:pPr>
      <w:r>
        <w:rPr>
          <w:rFonts w:ascii="Heiti SC" w:hAnsi="Heiti SC" w:eastAsia="Heiti SC"/>
        </w:rPr>
        <w:t xml:space="preserve">4.2 Worker 私有状态</w:t>
      </w:r>
    </w:p>
    <w:p>
      <w:pPr>
        <w:pStyle w:val="FirstParagraph"/>
      </w:pPr>
      <w:r>
        <w:rPr>
          <w:rFonts w:ascii="Heiti SC" w:hAnsi="Heiti SC" w:eastAsia="Heiti SC"/>
        </w:rPr>
        <w:t xml:space="preserve">每个 worker 拥有独立的 32 MiB scratchpad</w:t>
      </w:r>
      <w:r>
        <w:rPr>
          <w:rFonts w:ascii="Heiti SC" w:hAnsi="Heiti SC" w:eastAsia="Heiti SC"/>
        </w:rPr>
        <w:t xml:space="preserve"> </w:t>
      </w:r>
      <m:oMath>
        <m:sSup>
          <m:e>
            <m:r>
              <m:t>M</m:t>
            </m:r>
          </m:e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w</m:t>
                </m:r>
              </m:e>
            </m:d>
          </m:sup>
        </m:sSup>
      </m:oMath>
      <w:r>
        <w:rPr>
          <w:rFonts w:ascii="Heiti SC" w:hAnsi="Heiti SC" w:eastAsia="Heiti SC"/>
        </w:rPr>
        <w:t xml:space="preserve">，line size 为 64 bytes。初始状态写作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I</m:t>
          </m:r>
          <m:r>
            <m:rPr>
              <m:sty m:val="p"/>
            </m:rPr>
            <m:t>n</m:t>
          </m:r>
          <m:r>
            <m:rPr>
              <m:sty m:val="p"/>
            </m:rPr>
            <m:t>i</m:t>
          </m:r>
          <m:r>
            <m:rPr>
              <m:sty m:val="p"/>
            </m:rPr>
            <m:t>t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k</m:t>
              </m:r>
              <m:r>
                <m:rPr>
                  <m:sty m:val="p"/>
                </m:rPr>
                <m:t>_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x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w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k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_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x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e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M</m:t>
                  </m:r>
                </m:e>
                <m: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w</m:t>
                      </m:r>
                    </m:e>
                  </m:d>
                </m:sup>
              </m:sSup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一次 mix pass 是确定性 recurrence。对 mix step</w:t>
      </w:r>
      <w:r>
        <w:rPr>
          <w:rFonts w:ascii="Heiti SC" w:hAnsi="Heiti SC" w:eastAsia="Heiti SC"/>
        </w:rPr>
        <w:t xml:space="preserve"> </w:t>
      </w:r>
      <m:oMath>
        <m:r>
          <m:t>t</m:t>
        </m:r>
      </m:oMath>
      <w:r>
        <w:rPr>
          <w:rFonts w:ascii="Heiti SC" w:hAnsi="Heiti SC" w:eastAsia="Heiti SC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A</m:t>
          </m:r>
          <m:r>
            <m:rPr>
              <m:sty m:val="p"/>
            </m:rPr>
            <m:t>d</m:t>
          </m:r>
          <m:r>
            <m:rPr>
              <m:sty m:val="p"/>
            </m:rPr>
            <m:t>d</m:t>
          </m:r>
          <m:r>
            <m:rPr>
              <m:sty m:val="p"/>
            </m:rPr>
            <m:t>r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t> </m:t>
          </m:r>
          <m:r>
            <m:rPr>
              <m:sty m:val="p"/>
            </m:rPr>
            <m:t>mod</m:t>
          </m:r>
          <m:r>
            <m:t> </m:t>
          </m:r>
          <m:sSub>
            <m:e>
              <m:r>
                <m:t>N</m:t>
              </m:r>
            </m:e>
            <m:sub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s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ℓ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R</m:t>
          </m:r>
          <m:r>
            <m:rPr>
              <m:sty m:val="p"/>
            </m:rPr>
            <m:t>e</m:t>
          </m:r>
          <m:r>
            <m:rPr>
              <m:sty m:val="p"/>
            </m:rPr>
            <m:t>a</m:t>
          </m:r>
          <m:r>
            <m:rPr>
              <m:sty m:val="p"/>
            </m:rPr>
            <m:t>d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D</m:t>
                  </m:r>
                </m:e>
                <m:sub>
                  <m:r>
                    <m:t>e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M</m:t>
                  </m:r>
                </m:e>
                <m: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w</m:t>
                      </m:r>
                    </m:e>
                  </m:d>
                </m:sup>
              </m:sSup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t</m:t>
                  </m:r>
                </m:sub>
              </m:sSub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t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M</m:t>
          </m:r>
          <m:r>
            <m:rPr>
              <m:sty m:val="p"/>
            </m:rPr>
            <m:t>i</m:t>
          </m:r>
          <m:r>
            <m:rPr>
              <m:sty m:val="p"/>
            </m:rPr>
            <m:t>x</m:t>
          </m:r>
          <m:r>
            <m:rPr>
              <m:sty m:val="p"/>
            </m:rPr>
            <m:t>S</m:t>
          </m:r>
          <m:r>
            <m:rPr>
              <m:sty m:val="p"/>
            </m:rPr>
            <m:t>t</m:t>
          </m:r>
          <m:r>
            <m:rPr>
              <m:sty m:val="p"/>
            </m:rPr>
            <m:t>e</m:t>
          </m:r>
          <m:r>
            <m:rPr>
              <m:sty m:val="p"/>
            </m:rP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rPr>
                      <m:sty m:val="p"/>
                    </m:rPr>
                    <m:t>ℓ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具体 address function、line selection、arithmetic 与 state width 由 PARAM-02 冻结。</w:t>
      </w:r>
    </w:p>
    <w:bookmarkEnd w:id="35"/>
    <w:bookmarkStart w:id="39" w:name="serial-tail"/>
    <w:p>
      <w:pPr>
        <w:pStyle w:val="Heading3"/>
      </w:pPr>
      <w:r>
        <w:rPr>
          <w:rFonts w:ascii="Heiti SC" w:hAnsi="Heiti SC" w:eastAsia="Heiti SC"/>
        </w:rPr>
        <w:t xml:space="preserve">4.3 Serial tail</w:t>
      </w:r>
    </w:p>
    <w:p>
      <w:pPr>
        <w:pStyle w:val="FirstParagraph"/>
      </w:pPr>
      <w:r>
        <w:rPr>
          <w:rFonts w:ascii="Heiti SC" w:hAnsi="Heiti SC" w:eastAsia="Heiti SC"/>
        </w:rPr>
        <w:t xml:space="preserve">Mix 之后，BitFP 执行 64 次 serial data-dependent tail access。设 post-mix state 为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r</m:t>
            </m:r>
          </m:e>
          <m:sub>
            <m:r>
              <m:t>0</m:t>
            </m:r>
          </m:sub>
        </m:sSub>
      </m:oMath>
      <w:r>
        <w:rPr>
          <w:rFonts w:ascii="Heiti SC" w:hAnsi="Heiti SC" w:eastAsia="Heiti SC"/>
        </w:rPr>
        <w:t xml:space="preserve">。对</w:t>
      </w:r>
      <w:r>
        <w:rPr>
          <w:rFonts w:ascii="Heiti SC" w:hAnsi="Heiti SC" w:eastAsia="Heiti SC"/>
        </w:rPr>
        <w:t xml:space="preserve"> </w:t>
      </w:r>
      <m:oMath>
        <m:r>
          <m:t>j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63</m:t>
        </m:r>
      </m:oMath>
      <w:r>
        <w:rPr>
          <w:rFonts w:ascii="Heiti SC" w:hAnsi="Heiti SC" w:eastAsia="Heiti SC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α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T</m:t>
          </m:r>
          <m:r>
            <m:rPr>
              <m:sty m:val="p"/>
            </m:rPr>
            <m:t>a</m:t>
          </m:r>
          <m:r>
            <m:rPr>
              <m:sty m:val="p"/>
            </m:rPr>
            <m:t>i</m:t>
          </m:r>
          <m:r>
            <m:rPr>
              <m:sty m:val="p"/>
            </m:rPr>
            <m:t>l</m:t>
          </m:r>
          <m:r>
            <m:rPr>
              <m:sty m:val="p"/>
            </m:rPr>
            <m:t>A</m:t>
          </m:r>
          <m:r>
            <m:rPr>
              <m:sty m:val="p"/>
            </m:rPr>
            <m:t>d</m:t>
          </m:r>
          <m:r>
            <m:rPr>
              <m:sty m:val="p"/>
            </m:rPr>
            <m:t>d</m:t>
          </m:r>
          <m:r>
            <m:rPr>
              <m:sty m:val="p"/>
            </m:rPr>
            <m:t>r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r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r>
                <m:t>j</m:t>
              </m:r>
            </m:e>
          </m:d>
          <m:r>
            <m:t> </m:t>
          </m:r>
          <m:r>
            <m:rPr>
              <m:sty m:val="p"/>
            </m:rPr>
            <m:t>mod</m:t>
          </m:r>
          <m:r>
            <m:t> </m:t>
          </m:r>
          <m:sSub>
            <m:e>
              <m:r>
                <m:t>N</m:t>
              </m:r>
            </m:e>
            <m:sub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s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sSub>
            <m:e>
              <m:r>
                <m:t>D</m:t>
              </m:r>
            </m:e>
            <m:sub>
              <m:r>
                <m:t>e</m:t>
              </m:r>
            </m:sub>
          </m:sSub>
          <m:d>
            <m:dPr>
              <m:begChr m:val="["/>
              <m:endChr m:val="]"/>
              <m:sepChr m:val=""/>
              <m:grow/>
            </m:dPr>
            <m:e>
              <m:sSub>
                <m:e>
                  <m:r>
                    <m:t>α</m:t>
                  </m:r>
                </m:e>
                <m:sub>
                  <m:r>
                    <m:t>j</m:t>
                  </m:r>
                </m:sub>
              </m:sSub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r>
                <m:t>j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T</m:t>
          </m:r>
          <m:r>
            <m:rPr>
              <m:sty m:val="p"/>
            </m:rPr>
            <m:t>a</m:t>
          </m:r>
          <m:r>
            <m:rPr>
              <m:sty m:val="p"/>
            </m:rPr>
            <m:t>i</m:t>
          </m:r>
          <m:r>
            <m:rPr>
              <m:sty m:val="p"/>
            </m:rPr>
            <m:t>l</m:t>
          </m:r>
          <m:r>
            <m:rPr>
              <m:sty m:val="p"/>
            </m:rPr>
            <m:t>S</m:t>
          </m:r>
          <m:r>
            <m:rPr>
              <m:sty m:val="p"/>
            </m:rPr>
            <m:t>t</m:t>
          </m:r>
          <m:r>
            <m:rPr>
              <m:sty m:val="p"/>
            </m:rPr>
            <m:t>e</m:t>
          </m:r>
          <m:r>
            <m:rPr>
              <m:sty m:val="p"/>
            </m:rP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r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r>
                <m:t>j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下一次地址依赖前一次 state，因此 64 个 tail address 无法在前面的 state 未计算时一次性提前知道。最终 512-bit work score 为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rPr>
              <m:sty m:val="p"/>
            </m:rPr>
            <m:t>S</m:t>
          </m:r>
          <m:r>
            <m:rPr>
              <m:sty m:val="p"/>
            </m:rPr>
            <m:t>c</m:t>
          </m:r>
          <m:r>
            <m:rPr>
              <m:sty m:val="p"/>
            </m:rPr>
            <m:t>o</m:t>
          </m:r>
          <m:r>
            <m:rPr>
              <m:sty m:val="p"/>
            </m:rPr>
            <m:t>r</m:t>
          </m:r>
          <m:r>
            <m:rPr>
              <m:sty m:val="p"/>
            </m:rPr>
            <m:t>e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r</m:t>
                  </m:r>
                </m:e>
                <m:sub>
                  <m:r>
                    <m:t>64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k</m:t>
              </m:r>
              <m:r>
                <m:rPr>
                  <m:sty m:val="p"/>
                </m:rPr>
                <m:t>_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x</m:t>
              </m:r>
              <m:r>
                <m:rPr>
                  <m:sty m:val="p"/>
                </m:rPr>
                <m:t>t</m:t>
              </m:r>
            </m:e>
          </m:d>
          <m:r>
            <m:rPr>
              <m:sty m:val="p"/>
            </m:rPr>
            <m:t>∈</m:t>
          </m:r>
          <m:r>
            <m:rPr>
              <m:sty m:val="p"/>
            </m:rPr>
            <m:t>{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p>
            <m:e>
              <m:r>
                <m:t>2</m:t>
              </m:r>
            </m:e>
            <m:sup>
              <m:r>
                <m:t>512</m:t>
              </m:r>
            </m:sup>
          </m:sSup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drawing>
          <wp:inline>
            <wp:extent cx="5334000" cy="2074333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pow_flow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4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Heiti SC" w:hAnsi="Heiti SC" w:eastAsia="Heiti SC"/>
          <w:b/>
          <w:bCs/>
        </w:rPr>
        <w:t xml:space="preserve">图 2。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一次 PoW attempt 的概念依赖图。Dataset 共享且 canonical；scratchpad 是每 worker 私有；serial tail 形成顺序 address dependency。</w:t>
      </w:r>
    </w:p>
    <w:bookmarkEnd w:id="39"/>
    <w:bookmarkStart w:id="40" w:name="block-与-receipt-target"/>
    <w:p>
      <w:pPr>
        <w:pStyle w:val="Heading3"/>
      </w:pPr>
      <w:r>
        <w:rPr>
          <w:rFonts w:ascii="Heiti SC" w:hAnsi="Heiti SC" w:eastAsia="Heiti SC"/>
        </w:rPr>
        <w:t xml:space="preserve">4.4 Block 与 receipt target</w:t>
      </w:r>
    </w:p>
    <w:p>
      <w:pPr>
        <w:pStyle w:val="FirstParagraph"/>
      </w:pPr>
      <w:r>
        <w:rPr>
          <w:rFonts w:ascii="Heiti SC" w:hAnsi="Heiti SC" w:eastAsia="Heiti SC"/>
        </w:rPr>
        <w:t xml:space="preserve">区块胜出的 attempt 满足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≤</m:t>
          </m:r>
          <m:sSub>
            <m:e>
              <m:r>
                <m:t>T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如果把</w:t>
      </w:r>
      <w:r>
        <w:rPr>
          <w:rFonts w:ascii="Heiti SC" w:hAnsi="Heiti SC" w:eastAsia="Heiti SC"/>
        </w:rPr>
        <w:t xml:space="preserve"> </w:t>
      </w:r>
      <m:oMath>
        <m:r>
          <m:t>Y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建模为均匀分布在 512-bit score space，则每次 attempt 的 block success probability 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T</m:t>
                  </m:r>
                </m:e>
                <m:sub>
                  <m:r>
                    <m:t>b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h</m:t>
                  </m:r>
                </m:e>
              </m:d>
              <m:r>
                <m:rPr>
                  <m:sty m:val="p"/>
                </m:rPr>
                <m:t>+</m:t>
              </m:r>
              <m:r>
                <m:t>1</m:t>
              </m:r>
            </m:num>
            <m:den>
              <m:sSup>
                <m:e>
                  <m:r>
                    <m:t>2</m:t>
                  </m:r>
                </m:e>
                <m:sup>
                  <m:r>
                    <m:t>512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BitFP 冻结 coupled receipt span：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r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min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2</m:t>
                  </m:r>
                </m:e>
                <m:sup>
                  <m:r>
                    <m:t>512</m:t>
                  </m:r>
                </m:sup>
              </m:sSup>
              <m:r>
                <m:rPr>
                  <m:sty m:val="p"/>
                </m:rPr>
                <m:t>,</m:t>
              </m:r>
              <m:r>
                <m:t> </m:t>
              </m:r>
              <m:r>
                <m:t>38</m:t>
              </m:r>
              <m:r>
                <m:rPr>
                  <m:sty m:val="p"/>
                </m:rPr>
                <m:t>,</m:t>
              </m:r>
              <m:r>
                <m:t>400</m:t>
              </m:r>
              <m:r>
                <m:t> 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sSub>
                    <m:e>
                      <m:r>
                        <m:t>T</m:t>
                      </m:r>
                    </m:e>
                    <m:sub>
                      <m:r>
                        <m:t>b</m:t>
                      </m:r>
                    </m:sub>
                  </m:sSub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h</m:t>
                      </m:r>
                    </m:e>
                  </m:d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并定义 receipt target：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t>r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=</m:t>
          </m:r>
          <m:sSub>
            <m:e>
              <m:r>
                <m:t>S</m:t>
              </m:r>
            </m:e>
            <m:sub>
              <m:r>
                <m:t>r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因此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r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T</m:t>
                  </m:r>
                </m:e>
                <m:sub>
                  <m:r>
                    <m:t>r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h</m:t>
                  </m:r>
                </m:e>
              </m:d>
              <m:r>
                <m:rPr>
                  <m:sty m:val="p"/>
                </m:rPr>
                <m:t>+</m:t>
              </m:r>
              <m:r>
                <m:t>1</m:t>
              </m:r>
            </m:num>
            <m:den>
              <m:sSup>
                <m:e>
                  <m:r>
                    <m:t>2</m:t>
                  </m:r>
                </m:e>
                <m:sup>
                  <m:r>
                    <m:t>512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min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38</m:t>
              </m:r>
              <m:r>
                <m:rPr>
                  <m:sty m:val="p"/>
                </m:rPr>
                <m:t>,</m:t>
              </m:r>
              <m:r>
                <m:t>400</m:t>
              </m:r>
              <m:r>
                <m:t> </m:t>
              </m:r>
              <m:sSub>
                <m:e>
                  <m:r>
                    <m:t>p</m:t>
                  </m:r>
                </m:e>
                <m:sub>
                  <m:r>
                    <m:t>b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h</m:t>
                  </m:r>
                </m:e>
              </m:d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在未 saturation 时，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r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h</m:t>
                  </m:r>
                </m:e>
              </m:d>
            </m:num>
            <m:den>
              <m:sSub>
                <m:e>
                  <m:r>
                    <m:t>p</m:t>
                  </m:r>
                </m:e>
                <m:sub>
                  <m:r>
                    <m:t>b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h</m:t>
                  </m:r>
                </m:e>
              </m:d>
            </m:den>
          </m:f>
          <m:r>
            <m:rPr>
              <m:sty m:val="p"/>
            </m:rPr>
            <m:t>=</m:t>
          </m:r>
          <m:r>
            <m:t>38</m:t>
          </m:r>
          <m:r>
            <m:rPr>
              <m:sty m:val="p"/>
            </m:rPr>
            <m:t>,</m:t>
          </m:r>
          <m:r>
            <m:t>400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由于目标 block interval 为 600 秒，target ratio 对应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38</m:t>
              </m:r>
              <m:r>
                <m:rPr>
                  <m:sty m:val="p"/>
                </m:rPr>
                <m:t>,</m:t>
              </m:r>
              <m:r>
                <m:t>400</m:t>
              </m:r>
            </m:num>
            <m:den>
              <m:r>
                <m:t>600</m:t>
              </m:r>
            </m:den>
          </m:f>
          <m:r>
            <m:rPr>
              <m:sty m:val="p"/>
            </m:rPr>
            <m:t>=</m:t>
          </m:r>
          <m:r>
            <m:t>64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个 receipt-target opportunities / second。实际 realized receipt 数仍然是随机变量。</w:t>
      </w:r>
    </w:p>
    <w:bookmarkEnd w:id="40"/>
    <w:bookmarkStart w:id="41" w:name="反-asic-反过度专业化设计"/>
    <w:p>
      <w:pPr>
        <w:pStyle w:val="Heading3"/>
      </w:pPr>
      <w:r>
        <w:rPr>
          <w:rFonts w:ascii="Heiti SC" w:hAnsi="Heiti SC" w:eastAsia="Heiti SC"/>
        </w:rPr>
        <w:t xml:space="preserve">4.5 反 ASIC / 反过度专业化设计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不试图从物理上证明“专用硬件不可能存在”。它改变的是专业化硬件的成本结构，使有效 work 同时依赖多种资源，而不是把全部工作压缩为可以无限复制的极小 nonce-hash core。一个示意性的 worker 成本可以写成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w</m:t>
              </m:r>
              <m:r>
                <m:t>o</m:t>
              </m:r>
              <m:r>
                <m:t>r</m:t>
              </m:r>
              <m:r>
                <m:t>k</m:t>
              </m:r>
              <m:r>
                <m:t>e</m:t>
              </m:r>
              <m:r>
                <m:t>r</m:t>
              </m:r>
            </m:sub>
          </m:sSub>
          <m:r>
            <m:rPr>
              <m:sty m:val="p"/>
            </m:rPr>
            <m:t>=</m:t>
          </m:r>
          <m:sSub>
            <m:e>
              <m:r>
                <m:t>C</m:t>
              </m:r>
            </m:e>
            <m:sub>
              <m:r>
                <m:t>d</m:t>
              </m:r>
              <m:r>
                <m:t>a</m:t>
              </m:r>
              <m:r>
                <m:t>t</m:t>
              </m:r>
              <m:r>
                <m:t>a</m:t>
              </m:r>
              <m:r>
                <m:t>s</m:t>
              </m:r>
              <m:r>
                <m:t>e</m:t>
              </m:r>
              <m:r>
                <m:t>t</m:t>
              </m:r>
            </m:sub>
          </m:sSub>
          <m:r>
            <m:rPr>
              <m:sty m:val="p"/>
            </m:rPr>
            <m:t>+</m:t>
          </m:r>
          <m:sSub>
            <m:e>
              <m:r>
                <m:t>C</m:t>
              </m:r>
            </m:e>
            <m:sub>
              <m:r>
                <m:t>s</m:t>
              </m:r>
              <m:r>
                <m:t>c</m:t>
              </m:r>
              <m:r>
                <m:t>r</m:t>
              </m:r>
              <m:r>
                <m:t>a</m:t>
              </m:r>
              <m:r>
                <m:t>t</m:t>
              </m:r>
              <m:r>
                <m:t>c</m:t>
              </m:r>
              <m:r>
                <m:t>h</m:t>
              </m:r>
            </m:sub>
          </m:sSub>
          <m:r>
            <m:rPr>
              <m:sty m:val="p"/>
            </m:rPr>
            <m:t>+</m:t>
          </m:r>
          <m:sSub>
            <m:e>
              <m:r>
                <m:t>C</m:t>
              </m:r>
            </m:e>
            <m:sub>
              <m:r>
                <m:t>m</m:t>
              </m:r>
              <m:r>
                <m:t>i</m:t>
              </m:r>
              <m:r>
                <m:t>x</m:t>
              </m:r>
            </m:sub>
          </m:sSub>
          <m:r>
            <m:rPr>
              <m:sty m:val="p"/>
            </m:rPr>
            <m:t>+</m:t>
          </m:r>
          <m:sSub>
            <m:e>
              <m:r>
                <m:t>C</m:t>
              </m:r>
            </m:e>
            <m:sub>
              <m:r>
                <m:t>s</m:t>
              </m:r>
              <m:r>
                <m:t>e</m:t>
              </m:r>
              <m:r>
                <m:t>r</m:t>
              </m:r>
              <m:r>
                <m:t>i</m:t>
              </m:r>
              <m:r>
                <m:t>a</m:t>
              </m:r>
              <m:r>
                <m:t>l</m:t>
              </m:r>
            </m:sub>
          </m:sSub>
          <m:r>
            <m:rPr>
              <m:sty m:val="p"/>
            </m:rPr>
            <m:t>+</m:t>
          </m:r>
          <m:sSub>
            <m:e>
              <m:r>
                <m:t>C</m:t>
              </m:r>
            </m:e>
            <m:sub>
              <m:r>
                <m:t>h</m:t>
              </m:r>
              <m:r>
                <m:t>a</m:t>
              </m:r>
              <m:r>
                <m:t>s</m:t>
              </m:r>
              <m:r>
                <m:t>h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冻结的 worker scratchpad 为 32 MiB。若真正独立地并行计算</w:t>
      </w:r>
      <w:r>
        <w:rPr>
          <w:rFonts w:ascii="Heiti SC" w:hAnsi="Heiti SC" w:eastAsia="Heiti SC"/>
        </w:rPr>
        <w:t xml:space="preserve"> </w:t>
      </w:r>
      <m:oMath>
        <m:r>
          <m:t>k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个 worker，设计目标是 private capacity 大致满足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p</m:t>
              </m:r>
              <m:r>
                <m:t>r</m:t>
              </m:r>
              <m:r>
                <m:t>i</m:t>
              </m:r>
              <m:r>
                <m:t>v</m:t>
              </m:r>
              <m:r>
                <m:t>a</m:t>
              </m:r>
              <m:r>
                <m:t>t</m:t>
              </m:r>
              <m:r>
                <m:t>e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</m:e>
          </m:d>
          <m:r>
            <m:rPr>
              <m:sty m:val="p"/>
            </m:rPr>
            <m:t>≥</m:t>
          </m:r>
          <m:r>
            <m:t>k</m:t>
          </m:r>
          <m:r>
            <m:rPr>
              <m:sty m:val="p"/>
            </m:rPr>
            <m:t>⋅</m:t>
          </m:r>
          <m:r>
            <m:t>32</m:t>
          </m:r>
          <m:r>
            <m:t> </m:t>
          </m:r>
          <m:r>
            <m:rPr>
              <m:sty m:val="p"/>
            </m:rPr>
            <m:t>M</m:t>
          </m:r>
          <m:r>
            <m:rPr>
              <m:sty m:val="p"/>
            </m:rPr>
            <m:t>i</m:t>
          </m:r>
          <m:r>
            <m:rPr>
              <m:sty m:val="p"/>
            </m:rPr>
            <m:t>B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具体常数仍受实现和未来硬件优化影响。这正是 M2/M5 concurrency/BMR evidence 所测试的原则：并行 worker 应要求不同的私有容量，而不是无限共享一份极小状态。</w:t>
      </w:r>
    </w:p>
    <w:p>
      <w:pPr>
        <w:pStyle w:val="BodyText"/>
      </w:pPr>
      <w:r>
        <w:rPr>
          <w:rFonts w:ascii="Heiti SC" w:hAnsi="Heiti SC" w:eastAsia="Heiti SC"/>
        </w:rPr>
        <w:t xml:space="preserve">64 次 serial tail 形成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j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d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</m:e>
          </m:d>
          <m:r>
            <m:rPr>
              <m:sty m:val="p"/>
            </m:rPr>
            <m:t>,</m:t>
          </m:r>
          <m:r>
            <m:t>  </m:t>
          </m:r>
          <m:r>
            <m:t>j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63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因此下一个 address/state 必须依赖前一个 state。若一次依赖步骤的有效 latency 为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t</m:t>
            </m:r>
          </m:e>
          <m:sub>
            <m:r>
              <m:t>d</m:t>
            </m:r>
            <m:r>
              <m:t>e</m:t>
            </m:r>
            <m:r>
              <m:t>p</m:t>
            </m:r>
          </m:sub>
        </m:sSub>
      </m:oMath>
      <w:r>
        <w:rPr>
          <w:rFonts w:ascii="Heiti SC" w:hAnsi="Heiti SC" w:eastAsia="Heiti SC"/>
        </w:rPr>
        <w:t xml:space="preserve">，则示意性的 critical-path 下界为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t>t</m:t>
              </m:r>
              <m:r>
                <m:t>a</m:t>
              </m:r>
              <m:r>
                <m:t>i</m:t>
              </m:r>
              <m:r>
                <m:t>l</m:t>
              </m:r>
            </m:sub>
          </m:sSub>
          <m:r>
            <m:rPr>
              <m:sty m:val="p"/>
            </m:rPr>
            <m:t>≳</m:t>
          </m:r>
          <m:r>
            <m:t>64</m:t>
          </m:r>
          <m:r>
            <m:t> </m:t>
          </m:r>
          <m:sSub>
            <m:e>
              <m:r>
                <m:t>t</m:t>
              </m:r>
            </m:e>
            <m:sub>
              <m:r>
                <m:t>d</m:t>
              </m:r>
              <m:r>
                <m:t>e</m:t>
              </m:r>
              <m:r>
                <m:t>p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这是一条工程依赖界，不是覆盖所有未来硬件的普适数学定理。每 4,320 blocks 由 canonical ancestry context 派生新的 source-exact dataset，也降低了无限期固定 precomputation 的价值。C1 的 source-exact lookup authentication 又保证 prover 不能把数据集偷偷替换成更容易的公式或表。</w:t>
      </w:r>
    </w:p>
    <w:p>
      <w:pPr>
        <w:pStyle w:val="BodyText"/>
      </w:pPr>
      <w:r>
        <w:rPr>
          <w:rFonts w:ascii="Heiti SC" w:hAnsi="Heiti SC" w:eastAsia="Heiti SC"/>
        </w:rPr>
        <w:t xml:space="preserve">因此，BitFP 的反专业化目标来自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private capacity</m:t>
          </m:r>
          <m:r>
            <m:rPr>
              <m:sty m:val="p"/>
            </m:rPr>
            <m:t>+</m:t>
          </m:r>
          <m:r>
            <m:rPr>
              <m:nor/>
              <m:sty m:val="p"/>
            </m:rPr>
            <m:t>data-dependent memory</m:t>
          </m:r>
          <m:r>
            <m:rPr>
              <m:sty m:val="p"/>
            </m:rPr>
            <m:t>+</m:t>
          </m:r>
          <m:r>
            <m:rPr>
              <m:nor/>
              <m:sty m:val="p"/>
            </m:rPr>
            <m:t>serial dependency</m:t>
          </m:r>
          <m:r>
            <m:rPr>
              <m:sty m:val="p"/>
            </m:rPr>
            <m:t>+</m:t>
          </m:r>
          <m:r>
            <m:rPr>
              <m:nor/>
              <m:sty m:val="p"/>
            </m:rPr>
            <m:t>epoch rotation</m:t>
          </m:r>
          <m:r>
            <m:rPr>
              <m:sty m:val="p"/>
            </m:rPr>
            <m:t>+</m:t>
          </m:r>
          <m:r>
            <m:rPr>
              <m:nor/>
              <m:sty m:val="p"/>
            </m:rPr>
            <m:t>proof-enforced source exactness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目前最强的声明仍然是 bounded empirical evidence：已测试的 BMR/concurrency/TMTO 模型没有发现不可接受的廉价 shortcut，而且 Huawei Mate Xs / Kirin 990 5G 已连续 600 秒产生有效 frozen PoW。BitFP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b/>
          <w:bCs/>
        </w:rPr>
        <w:t xml:space="preserve">不</w:t>
      </w:r>
      <w:r>
        <w:rPr>
          <w:rFonts w:ascii="Heiti SC" w:hAnsi="Heiti SC" w:eastAsia="Heiti SC"/>
        </w:rPr>
        <w:t xml:space="preserve">宣称 ASIC、GPU 或未来专用架构永远不可能取得优势。</w:t>
      </w:r>
    </w:p>
    <w:bookmarkEnd w:id="41"/>
    <w:bookmarkStart w:id="42" w:name="pow-设计明确不宣称什么"/>
    <w:p>
      <w:pPr>
        <w:pStyle w:val="Heading3"/>
      </w:pPr>
      <w:r>
        <w:rPr>
          <w:rFonts w:ascii="Heiti SC" w:hAnsi="Heiti SC" w:eastAsia="Heiti SC"/>
        </w:rPr>
        <w:t xml:space="preserve">4.6 PoW 设计明确不宣称什么</w:t>
      </w:r>
    </w:p>
    <w:p>
      <w:pPr>
        <w:pStyle w:val="FirstParagraph"/>
      </w:pPr>
      <w:r>
        <w:rPr>
          <w:rFonts w:ascii="Heiti SC" w:hAnsi="Heiti SC" w:eastAsia="Heiti SC"/>
        </w:rPr>
        <w:t xml:space="preserve">Private scratchpad、数据相关访问与 serial tail 的目的是提高 trivial shared-state 和 massive nonce-fan-out shortcut 的成本。BitFP 已有 tested-model BMR、concurrency 与 time-memory-tradeoff evidence，但</w:t>
      </w:r>
      <w:r>
        <w:rPr>
          <w:rFonts w:ascii="Heiti SC" w:hAnsi="Heiti SC" w:eastAsia="Heiti SC"/>
          <w:b/>
          <w:bCs/>
        </w:rPr>
        <w:t xml:space="preserve">不</w:t>
      </w:r>
      <w:r>
        <w:rPr>
          <w:rFonts w:ascii="Heiti SC" w:hAnsi="Heiti SC" w:eastAsia="Heiti SC"/>
        </w:rPr>
        <w:t xml:space="preserve">宣称存在一个无限硬件模型下的定理，证明 specialized hardware 永远不能获得优势。</w:t>
      </w:r>
    </w:p>
    <w:bookmarkEnd w:id="42"/>
    <w:bookmarkEnd w:id="43"/>
    <w:bookmarkStart w:id="44" w:name="网络"/>
    <w:p>
      <w:pPr>
        <w:pStyle w:val="Heading2"/>
      </w:pPr>
      <w:r>
        <w:rPr>
          <w:rFonts w:ascii="Heiti SC" w:hAnsi="Heiti SC" w:eastAsia="Heiti SC"/>
        </w:rPr>
        <w:t xml:space="preserve">5. 网络</w:t>
      </w:r>
    </w:p>
    <w:p>
      <w:pPr>
        <w:pStyle w:val="FirstParagraph"/>
      </w:pPr>
      <w:r>
        <w:rPr>
          <w:rFonts w:ascii="Heiti SC" w:hAnsi="Heiti SC" w:eastAsia="Heiti SC"/>
        </w:rPr>
        <w:t xml:space="preserve">正常网络路径为：</w:t>
      </w:r>
    </w:p>
    <w:p>
      <w:pPr>
        <w:pStyle w:val="Compact"/>
        <w:numPr>
          <w:ilvl w:val="0"/>
          <w:numId w:val="1003"/>
        </w:numPr>
      </w:pPr>
      <w:r>
        <w:rPr>
          <w:rFonts w:ascii="Heiti SC" w:hAnsi="Heiti SC" w:eastAsia="Heiti SC"/>
        </w:rPr>
        <w:t xml:space="preserve">节点按 local admission policy relay 有效交易；</w:t>
      </w:r>
    </w:p>
    <w:p>
      <w:pPr>
        <w:pStyle w:val="Compact"/>
        <w:numPr>
          <w:ilvl w:val="0"/>
          <w:numId w:val="1003"/>
        </w:numPr>
      </w:pPr>
      <w:r>
        <w:rPr>
          <w:rFonts w:ascii="Heiti SC" w:hAnsi="Heiti SC" w:eastAsia="Heiti SC"/>
        </w:rPr>
        <w:t xml:space="preserve">Miner 执行冻结 PoW，产生 receipt 或 block-winning work；</w:t>
      </w:r>
    </w:p>
    <w:p>
      <w:pPr>
        <w:pStyle w:val="Compact"/>
        <w:numPr>
          <w:ilvl w:val="0"/>
          <w:numId w:val="1003"/>
        </w:numPr>
      </w:pPr>
      <w:r>
        <w:rPr>
          <w:rFonts w:ascii="Heiti SC" w:hAnsi="Heiti SC" w:eastAsia="Heiti SC"/>
        </w:rPr>
        <w:t xml:space="preserve">Candidate block 承诺 transactions、WorkStatements、receipts、state roots、frozen parameter identities 与 C1 proof package；</w:t>
      </w:r>
    </w:p>
    <w:p>
      <w:pPr>
        <w:pStyle w:val="Compact"/>
        <w:numPr>
          <w:ilvl w:val="0"/>
          <w:numId w:val="1003"/>
        </w:numPr>
      </w:pPr>
      <w:r>
        <w:rPr>
          <w:rFonts w:ascii="Heiti SC" w:hAnsi="Heiti SC" w:eastAsia="Heiti SC"/>
        </w:rPr>
        <w:t xml:space="preserve">Validator 验证 C1 package 与全部 native consensus rules；</w:t>
      </w:r>
    </w:p>
    <w:p>
      <w:pPr>
        <w:pStyle w:val="Compact"/>
        <w:numPr>
          <w:ilvl w:val="0"/>
          <w:numId w:val="1003"/>
        </w:numPr>
      </w:pPr>
      <w:r>
        <w:rPr>
          <w:rFonts w:ascii="Heiti SC" w:hAnsi="Heiti SC" w:eastAsia="Heiti SC"/>
        </w:rPr>
        <w:t xml:space="preserve">接受后的 state 成为后续 block 的 parent state；</w:t>
      </w:r>
    </w:p>
    <w:p>
      <w:pPr>
        <w:pStyle w:val="Compact"/>
        <w:numPr>
          <w:ilvl w:val="0"/>
          <w:numId w:val="1003"/>
        </w:numPr>
      </w:pPr>
      <w:r>
        <w:rPr>
          <w:rFonts w:ascii="Heiti SC" w:hAnsi="Heiti SC" w:eastAsia="Heiti SC"/>
        </w:rPr>
        <w:t xml:space="preserve">离线节点可从 peer 或 archive provider 获取缺失数据，然后自行验证，而不是信任单一服务。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定义四种 permissionless capability role：</w:t>
      </w:r>
    </w:p>
    <w:p>
      <w:pPr>
        <w:pStyle w:val="Compact"/>
        <w:numPr>
          <w:ilvl w:val="0"/>
          <w:numId w:val="1004"/>
        </w:numPr>
      </w:pPr>
      <w:r>
        <w:rPr>
          <w:rFonts w:ascii="Heiti SC" w:hAnsi="Heiti SC" w:eastAsia="Heiti SC"/>
          <w:b/>
          <w:bCs/>
        </w:rPr>
        <w:t xml:space="preserve">Verifying Light Client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- 验证自身 state、headers、inclusion/state proofs 与所需 validity proofs；没有特殊共识权力。</w:t>
      </w:r>
    </w:p>
    <w:p>
      <w:pPr>
        <w:pStyle w:val="Compact"/>
        <w:numPr>
          <w:ilvl w:val="0"/>
          <w:numId w:val="1004"/>
        </w:numPr>
      </w:pPr>
      <w:r>
        <w:rPr>
          <w:rFonts w:ascii="Heiti SC" w:hAnsi="Heiti SC" w:eastAsia="Heiti SC"/>
          <w:b/>
          <w:bCs/>
        </w:rPr>
        <w:t xml:space="preserve">Pruned Full Validator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- 独立验证当前共识并保留 validated current state，同时 prune 旧 raw history；只有普通 full-validation authority。</w:t>
      </w:r>
    </w:p>
    <w:p>
      <w:pPr>
        <w:pStyle w:val="Compact"/>
        <w:numPr>
          <w:ilvl w:val="0"/>
          <w:numId w:val="1004"/>
        </w:numPr>
      </w:pPr>
      <w:r>
        <w:rPr>
          <w:rFonts w:ascii="Heiti SC" w:hAnsi="Heiti SC" w:eastAsia="Heiti SC"/>
          <w:b/>
          <w:bCs/>
        </w:rPr>
        <w:t xml:space="preserve">Archival Full Validator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- 验证同一规则并保留完整历史；其 authority 与 pruned full validator 相同。</w:t>
      </w:r>
    </w:p>
    <w:p>
      <w:pPr>
        <w:pStyle w:val="Compact"/>
        <w:numPr>
          <w:ilvl w:val="0"/>
          <w:numId w:val="1004"/>
        </w:numPr>
      </w:pPr>
      <w:r>
        <w:rPr>
          <w:rFonts w:ascii="Heiti SC" w:hAnsi="Heiti SC" w:eastAsia="Heiti SC"/>
          <w:b/>
          <w:bCs/>
        </w:rPr>
        <w:t xml:space="preserve">Archive / Data Provider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- 提供历史 blocks、proofs、snapshots、indexes；仅负责 data availability，没有共识特权。</w:t>
      </w:r>
    </w:p>
    <w:p>
      <w:pPr>
        <w:pStyle w:val="FirstParagraph"/>
      </w:pPr>
      <w:r>
        <w:rPr>
          <w:rFonts w:ascii="Heiti SC" w:hAnsi="Heiti SC" w:eastAsia="Heiti SC"/>
        </w:rPr>
        <w:t xml:space="preserve">Mining 与这些 role 正交。Miner 可以同时承担任意 node role，但 hash/work capacity 不改变 validity rule。</w:t>
      </w:r>
    </w:p>
    <w:bookmarkEnd w:id="44"/>
    <w:bookmarkStart w:id="49" w:name="激励与-partial-work-receipts"/>
    <w:p>
      <w:pPr>
        <w:pStyle w:val="Heading2"/>
      </w:pPr>
      <w:r>
        <w:rPr>
          <w:rFonts w:ascii="Heiti SC" w:hAnsi="Heiti SC" w:eastAsia="Heiti SC"/>
        </w:rPr>
        <w:t xml:space="preserve">6. 激励与 Partial-Work Receipts</w:t>
      </w:r>
    </w:p>
    <w:p>
      <w:pPr>
        <w:pStyle w:val="FirstParagraph"/>
      </w:pPr>
      <w:r>
        <w:rPr>
          <w:rFonts w:ascii="Heiti SC" w:hAnsi="Heiti SC" w:eastAsia="Heiti SC"/>
        </w:rPr>
        <w:t xml:space="preserve">设一个 block 可分配的 subsidy 或 fee budget 为</w:t>
      </w:r>
      <w:r>
        <w:rPr>
          <w:rFonts w:ascii="Heiti SC" w:hAnsi="Heiti SC" w:eastAsia="Heiti SC"/>
        </w:rPr>
        <w:t xml:space="preserve"> </w:t>
      </w:r>
      <m:oMath>
        <m:r>
          <m:t>B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atoms。冻结 allocation 在概念上为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t</m:t>
              </m:r>
            </m:sub>
          </m:sSub>
          <m:r>
            <m:rPr>
              <m:sty m:val="p"/>
            </m:rPr>
            <m:t>=</m:t>
          </m:r>
          <m:r>
            <m:t>0.9</m:t>
          </m:r>
          <m:r>
            <m:t>B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B</m:t>
              </m:r>
            </m:e>
            <m:sub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r</m:t>
              </m:r>
            </m:sub>
          </m:sSub>
          <m:r>
            <m:rPr>
              <m:sty m:val="p"/>
            </m:rPr>
            <m:t>=</m:t>
          </m:r>
          <m:r>
            <m:t>0.1</m:t>
          </m:r>
          <m:r>
            <m:t>B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具体整数处理以 PARAM-01 为准。Collected transaction fee 不 burn，也没有独立 minted inclusion bounty。</w:t>
      </w:r>
    </w:p>
    <w:p>
      <w:pPr>
        <w:pStyle w:val="BodyText"/>
      </w:pPr>
      <w:r>
        <w:rPr>
          <w:rFonts w:ascii="Heiti SC" w:hAnsi="Heiti SC" w:eastAsia="Heiti SC"/>
        </w:rPr>
        <w:t xml:space="preserve">Issuance schedule 使用 8 decimals、21,000,000 BFP reference scale、初始 50 BFP geometric subsidy、210,000-block halving interval，以及 nominal 52,500 BFP/year tail。21M 只是 reference scale，不是绝对 lifetime cap。BitFP 也不会在之后再设置例如 24,000,000 BFP 这样的有限 hard stop；tail 会继续 nominal issuance。</w:t>
      </w:r>
    </w:p>
    <w:bookmarkStart w:id="45" w:name="为什么-partial-work-receipts-能降低对矿池的结构性依赖"/>
    <w:p>
      <w:pPr>
        <w:pStyle w:val="Heading3"/>
      </w:pPr>
      <w:r>
        <w:rPr>
          <w:rFonts w:ascii="Heiti SC" w:hAnsi="Heiti SC" w:eastAsia="Heiti SC"/>
        </w:rPr>
        <w:t xml:space="preserve">6.1 为什么 partial-work receipts 能降低对矿池的结构性依赖</w:t>
      </w:r>
    </w:p>
    <w:p>
      <w:pPr>
        <w:pStyle w:val="FirstParagraph"/>
      </w:pPr>
      <w:r>
        <w:rPr>
          <w:rFonts w:ascii="Heiti SC" w:hAnsi="Heiti SC" w:eastAsia="Heiti SC"/>
        </w:rPr>
        <w:t xml:space="preserve">在纯 block-winner lottery 中，小 miner 在找到完整 block 之前不会获得任何 protocol payout。若 miner 的 work share 为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q</m:t>
            </m:r>
          </m:e>
          <m:sub>
            <m:r>
              <m:t>i</m:t>
            </m:r>
          </m:sub>
        </m:sSub>
      </m:oMath>
      <w:r>
        <w:rPr>
          <w:rFonts w:ascii="Heiti SC" w:hAnsi="Heiti SC" w:eastAsia="Heiti SC"/>
        </w:rPr>
        <w:t xml:space="preserve">，它赢得单个 block 的概率近似也是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q</m:t>
            </m:r>
          </m:e>
          <m:sub>
            <m:r>
              <m:t>i</m:t>
            </m:r>
          </m:sub>
        </m:sSub>
      </m:oMath>
      <w:r>
        <w:rPr>
          <w:rFonts w:ascii="Heiti SC" w:hAnsi="Heiti SC" w:eastAsia="Heiti SC"/>
        </w:rPr>
        <w:t xml:space="preserve">，但当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q</m:t>
            </m:r>
          </m:e>
          <m:sub>
            <m:r>
              <m:t>i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很小时等待时间可能极长。Pool 通过给 partial work 记账来降低 payout variance。</w:t>
      </w:r>
    </w:p>
    <w:p>
      <w:pPr>
        <w:pStyle w:val="BodyText"/>
      </w:pPr>
      <w:r>
        <w:rPr>
          <w:rFonts w:ascii="Heiti SC" w:hAnsi="Heiti SC" w:eastAsia="Heiti SC"/>
        </w:rPr>
        <w:t xml:space="preserve">BitFP 把这类 partial-work accounting 直接放进协议。有效 receipt 是 owner-bound、target-checked、context-bound，并且能够在冻结 reward rule 下形成 participant entitlement。因此 miner 不需要依赖 pool operator 的私有 share ledger，才能让自己的有效 work 被协议频繁认可。</w:t>
      </w:r>
    </w:p>
    <w:p>
      <w:pPr>
        <w:pStyle w:val="BodyText"/>
      </w:pPr>
      <w:r>
        <w:rPr>
          <w:rFonts w:ascii="Heiti SC" w:hAnsi="Heiti SC" w:eastAsia="Heiti SC"/>
        </w:rPr>
        <w:t xml:space="preserve">这并不禁止 pool。Miner 仍然可以自愿使用 aggregation、hosting 或 payout service。协议要保证的边界更重要：</w:t>
      </w:r>
      <w:r>
        <w:rPr>
          <w:rFonts w:ascii="Heiti SC" w:hAnsi="Heiti SC" w:eastAsia="Heiti SC"/>
          <w:b/>
          <w:bCs/>
        </w:rPr>
        <w:t xml:space="preserve">普通电脑不应当因为 winner-take-all 的奖励结构而被迫加入 pool 才能直接获得 protocol entitlement。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随着全网 work 增加，单台机器的 expected share 会自然下降，但它不会因为 whitelist、ASIC-only instruction 或 winner-only payout path 而被协议层排除。</w:t>
      </w:r>
    </w:p>
    <w:bookmarkEnd w:id="45"/>
    <w:bookmarkStart w:id="46" w:name="为什么-bitfp-故意不设置有限总量硬上限"/>
    <w:p>
      <w:pPr>
        <w:pStyle w:val="Heading3"/>
      </w:pPr>
      <w:r>
        <w:rPr>
          <w:rFonts w:ascii="Heiti SC" w:hAnsi="Heiti SC" w:eastAsia="Heiti SC"/>
        </w:rPr>
        <w:t xml:space="preserve">6.2 为什么 BitFP 故意不设置有限总量硬上限</w:t>
      </w:r>
    </w:p>
    <w:p>
      <w:pPr>
        <w:pStyle w:val="FirstParagraph"/>
      </w:pPr>
      <w:r>
        <w:rPr>
          <w:rFonts w:ascii="Heiti SC" w:hAnsi="Heiti SC" w:eastAsia="Heiti SC"/>
        </w:rPr>
        <w:t xml:space="preserve">Bitcoin 白皮书描述过一种长期路径：subsidy 最终可以完全让位于 transaction fees [1]。BitFP 对 long-run security budget 做了不同选择。令每个 block 的 security budget 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t>s</m:t>
              </m:r>
              <m:r>
                <m:t>e</m:t>
              </m:r>
              <m:r>
                <m:t>c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=</m:t>
          </m:r>
          <m:r>
            <m:t>S</m:t>
          </m:r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+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其中</w:t>
      </w:r>
      <w:r>
        <w:rPr>
          <w:rFonts w:ascii="Heiti SC" w:hAnsi="Heiti SC" w:eastAsia="Heiti SC"/>
        </w:rP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h</m:t>
            </m:r>
          </m:e>
        </m:d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是协议 issuance 对安全激励的贡献，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h</m:t>
            </m:r>
          </m:e>
        </m:d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是收取的 transaction fees。若存在有限 hard cap，最终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→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因此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t>s</m:t>
              </m:r>
              <m:r>
                <m:t>e</m:t>
              </m:r>
              <m:r>
                <m:t>c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→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h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这意味着长期网络安全必须完全依赖未来 fee demand。BitFP 不愿意把这个经济假设写成共识的必然前提。对 agent-native 网络尤其如此，因为 consensus 允许 zero-fee transaction，而且大量 machine-to-machine transfer 可能本身就是低价值交易。</w:t>
      </w:r>
    </w:p>
    <w:p>
      <w:pPr>
        <w:pStyle w:val="BodyText"/>
      </w:pPr>
      <w:r>
        <w:rPr>
          <w:rFonts w:ascii="Heiti SC" w:hAnsi="Heiti SC" w:eastAsia="Heiti SC"/>
        </w:rPr>
        <w:t xml:space="preserve">因此冻结模型保留 nominal tail issuance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t</m:t>
              </m:r>
              <m:r>
                <m:t>a</m:t>
              </m:r>
              <m:r>
                <m:t>i</m:t>
              </m:r>
              <m:r>
                <m:t>l</m:t>
              </m:r>
            </m:sub>
          </m:sSub>
          <m:r>
            <m:rPr>
              <m:sty m:val="p"/>
            </m:rPr>
            <m:t>=</m:t>
          </m:r>
          <m:r>
            <m:t>52</m:t>
          </m:r>
          <m:r>
            <m:rPr>
              <m:sty m:val="p"/>
            </m:rPr>
            <m:t>,</m:t>
          </m:r>
          <m:r>
            <m:t>500</m:t>
          </m:r>
          <m:r>
            <m:t> </m:t>
          </m:r>
          <m:r>
            <m:rPr>
              <m:sty m:val="p"/>
            </m:rPr>
            <m:t>B</m:t>
          </m:r>
          <m:r>
            <m:rPr>
              <m:sty m:val="p"/>
            </m:rPr>
            <m:t>F</m:t>
          </m:r>
          <m:r>
            <m:rPr>
              <m:sty m:val="p"/>
            </m:rPr>
            <m:t>P</m:t>
          </m:r>
          <m:r>
            <m:rPr>
              <m:sty m:val="p"/>
            </m:rPr>
            <m:t>/</m:t>
          </m:r>
          <m:r>
            <m:rPr>
              <m:sty m:val="p"/>
            </m:rPr>
            <m:t>y</m:t>
          </m:r>
          <m:r>
            <m:rPr>
              <m:sty m:val="p"/>
            </m:rPr>
            <m:t>e</m:t>
          </m:r>
          <m:r>
            <m:rPr>
              <m:sty m:val="p"/>
            </m:rPr>
            <m:t>a</m:t>
          </m:r>
          <m:r>
            <m:rPr>
              <m:sty m:val="p"/>
            </m:rPr>
            <m:t>r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若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是进入 tail regime 的时间，一个简化的长期 supply 模型是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</m:t>
          </m:r>
          <m:r>
            <m:rPr>
              <m:sty m:val="p"/>
            </m:rPr>
            <m:t>u</m:t>
          </m:r>
          <m:r>
            <m:rPr>
              <m:sty m:val="p"/>
            </m:rPr>
            <m:t>p</m:t>
          </m:r>
          <m:r>
            <m:rPr>
              <m:sty m:val="p"/>
            </m:rPr>
            <m:t>p</m:t>
          </m:r>
          <m:r>
            <m:rPr>
              <m:sty m:val="p"/>
            </m:rPr>
            <m:t>l</m:t>
          </m:r>
          <m:r>
            <m:rPr>
              <m:sty m:val="p"/>
            </m:rPr>
            <m:t>y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S</m:t>
          </m:r>
          <m:r>
            <m:rPr>
              <m:sty m:val="p"/>
            </m:rPr>
            <m:t>u</m:t>
          </m:r>
          <m:r>
            <m:rPr>
              <m:sty m:val="p"/>
            </m:rPr>
            <m:t>p</m:t>
          </m:r>
          <m:r>
            <m:rPr>
              <m:sty m:val="p"/>
            </m:rPr>
            <m:t>p</m:t>
          </m:r>
          <m:r>
            <m:rPr>
              <m:sty m:val="p"/>
            </m:rPr>
            <m:t>l</m:t>
          </m:r>
          <m:r>
            <m:rPr>
              <m:sty m:val="p"/>
            </m:rPr>
            <m:t>y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+</m:t>
          </m:r>
          <m:sSub>
            <m:e>
              <m:r>
                <m:t>E</m:t>
              </m:r>
            </m:e>
            <m:sub>
              <m:r>
                <m:t>t</m:t>
              </m:r>
              <m:r>
                <m:t>a</m:t>
              </m:r>
              <m:r>
                <m:t>i</m:t>
              </m:r>
              <m:r>
                <m:t>l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≥</m:t>
          </m:r>
          <m:sSub>
            <m:e>
              <m:r>
                <m:t>t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相对于 outstanding supply 的年度 issuance rate 为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E</m:t>
                  </m:r>
                </m:e>
                <m:sub>
                  <m:r>
                    <m:t>t</m:t>
                  </m:r>
                  <m:r>
                    <m:t>a</m:t>
                  </m:r>
                  <m:r>
                    <m:t>i</m:t>
                  </m:r>
                  <m:r>
                    <m:t>l</m:t>
                  </m:r>
                </m:sub>
              </m:sSub>
            </m:num>
            <m:den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y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所以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t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t>μ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也就是说，BitFP 选择“长期 nominal issuance 永远非零、但其百分比扩张率逐渐趋近于零”，而不是采用有限总量 ceiling，然后强迫未来安全预算完全进入 fee-only regime。21M 仍然用于 monetary scale 和 schedule design，但它不是最大总量。24M hard cap 同样不是 frozen protocol 的一部分。</w:t>
      </w:r>
    </w:p>
    <w:p>
      <w:pPr>
        <w:pStyle w:val="BodyText"/>
      </w:pPr>
      <w:r>
        <w:rPr>
          <w:rFonts w:ascii="Heiti SC" w:hAnsi="Heiti SC" w:eastAsia="Heiti SC"/>
        </w:rPr>
        <w:t xml:space="preserve">这项选择不保证网络安全，也不保证 BFP 价值。它提供的是一个可预测的基础 security-budget component，使网络无需假设未来 transaction fees 永远足够。Collected fees 不 burn，也进入 security budget；冻结的 participant/proposer split 仍然是 90/10。</w:t>
      </w:r>
    </w:p>
    <w:bookmarkEnd w:id="46"/>
    <w:bookmarkStart w:id="47" w:name="retry-与-maturity"/>
    <w:p>
      <w:pPr>
        <w:pStyle w:val="Heading3"/>
      </w:pPr>
      <w:r>
        <w:rPr>
          <w:rFonts w:ascii="Heiti SC" w:hAnsi="Heiti SC" w:eastAsia="Heiti SC"/>
        </w:rPr>
        <w:t xml:space="preserve">6.3 Retry 与 maturity</w:t>
      </w:r>
    </w:p>
    <w:p>
      <w:pPr>
        <w:pStyle w:val="FirstParagraph"/>
      </w:pPr>
      <w:r>
        <w:rPr>
          <w:rFonts w:ascii="Heiti SC" w:hAnsi="Heiti SC" w:eastAsia="Heiti SC"/>
        </w:rPr>
        <w:t xml:space="preserve">Receipt 绑定 exact height 与 parent context。未被 inclusion 的 entitlement 可以在 6 blocks 内 retry，但必须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b/>
          <w:bCs/>
        </w:rPr>
        <w:t xml:space="preserve">rebind/reissue</w:t>
      </w:r>
      <w:r>
        <w:rPr>
          <w:rFonts w:ascii="Heiti SC" w:hAnsi="Heiti SC" w:eastAsia="Heiti SC"/>
        </w:rPr>
        <w:t xml:space="preserve">；旧 receipt 本身不能跨 height/parent 复用。</w:t>
      </w:r>
    </w:p>
    <w:p>
      <w:pPr>
        <w:pStyle w:val="BodyText"/>
      </w:pPr>
      <w:r>
        <w:rPr>
          <w:rFonts w:ascii="Heiti SC" w:hAnsi="Heiti SC" w:eastAsia="Heiti SC"/>
        </w:rPr>
        <w:t xml:space="preserve">Maturity 冻结为 105 canonical descendants。第 11 节用与比特币 whitepaper 同类的 Poisson catch-up 模型给出选定 depth 的计算。</w:t>
      </w:r>
    </w:p>
    <w:bookmarkEnd w:id="47"/>
    <w:bookmarkStart w:id="48" w:name="精确-entitlement-arithmetic"/>
    <w:p>
      <w:pPr>
        <w:pStyle w:val="Heading3"/>
      </w:pPr>
      <w:r>
        <w:rPr>
          <w:rFonts w:ascii="Heiti SC" w:hAnsi="Heiti SC" w:eastAsia="Heiti SC"/>
        </w:rPr>
        <w:t xml:space="preserve">6.4 精确 entitlement arithmetic</w:t>
      </w:r>
    </w:p>
    <w:p>
      <w:pPr>
        <w:pStyle w:val="FirstParagraph"/>
      </w:pPr>
      <w:r>
        <w:rPr>
          <w:rFonts w:ascii="Heiti SC" w:hAnsi="Heiti SC" w:eastAsia="Heiti SC"/>
        </w:rPr>
        <w:t xml:space="preserve">每 block 新 entitlement unit 的 hard maximum 为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=</m:t>
          </m:r>
          <m:r>
            <m:t>38</m:t>
          </m:r>
          <m:r>
            <m:rPr>
              <m:sty m:val="p"/>
            </m:rPr>
            <m:t>,</m:t>
          </m:r>
          <m:r>
            <m:t>400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Entitlement denominator 选择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=</m:t>
          </m:r>
          <m:r>
            <m:t>38</m:t>
          </m:r>
          <m:r>
            <m:rPr>
              <m:sty m:val="p"/>
            </m:rPr>
            <m:t>,</m:t>
          </m:r>
          <m:r>
            <m:t>400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定义 internal quantum：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t> </m:t>
          </m:r>
          <m:r>
            <m:rPr>
              <m:sty m:val="p"/>
            </m:rPr>
            <m:t>q</m:t>
          </m:r>
          <m:r>
            <m:rPr>
              <m:sty m:val="p"/>
            </m:rPr>
            <m:t>u</m:t>
          </m:r>
          <m:r>
            <m:rPr>
              <m:sty m:val="p"/>
            </m:rPr>
            <m:t>a</m:t>
          </m:r>
          <m:r>
            <m:rPr>
              <m:sty m:val="p"/>
            </m:rPr>
            <m:t>n</m:t>
          </m:r>
          <m:r>
            <m:rPr>
              <m:sty m:val="p"/>
            </m:rPr>
            <m:t>t</m:t>
          </m:r>
          <m:r>
            <m:rPr>
              <m:sty m:val="p"/>
            </m:rPr>
            <m:t>a</m:t>
          </m:r>
          <m:r>
            <m:rPr>
              <m:sty m:val="p"/>
            </m:rPr>
            <m:t>=</m:t>
          </m:r>
          <m:r>
            <m:t>1</m:t>
          </m:r>
          <m:r>
            <m:t> </m:t>
          </m:r>
          <m:r>
            <m:rPr>
              <m:sty m:val="p"/>
            </m:rPr>
            <m:t>a</m:t>
          </m:r>
          <m:r>
            <m:rPr>
              <m:sty m:val="p"/>
            </m:rPr>
            <m:t>t</m:t>
          </m:r>
          <m:r>
            <m:rPr>
              <m:sty m:val="p"/>
            </m:rPr>
            <m:t>o</m:t>
          </m:r>
          <m:r>
            <m:rPr>
              <m:sty m:val="p"/>
            </m:rPr>
            <m:t>m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若 participant budget 为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B</m:t>
            </m:r>
          </m:e>
          <m:sub>
            <m:r>
              <m:t>p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atoms，则用 entitlement quanta 表示的精确预算为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Q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r>
            <m:t>D</m:t>
          </m:r>
          <m:r>
            <m:t> </m:t>
          </m:r>
          <m:sSub>
            <m:e>
              <m:r>
                <m:t>B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当一个 block 产生</w:t>
      </w:r>
      <w:r>
        <w:rPr>
          <w:rFonts w:ascii="Heiti SC" w:hAnsi="Heiti SC" w:eastAsia="Heiti SC"/>
        </w:rPr>
        <w:t xml:space="preserve"> </w:t>
      </w:r>
      <m:oMath>
        <m:r>
          <m:t>n</m:t>
        </m:r>
        <m:r>
          <m:rPr>
            <m:sty m:val="p"/>
          </m:rPr>
          <m:t>≤</m:t>
        </m:r>
        <m:r>
          <m:t>M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个新 entitlement unit，每个 unit credit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B</m:t>
            </m:r>
          </m:e>
          <m:sub>
            <m:r>
              <m:t>p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quanta，总消耗为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sSub>
            <m:e>
              <m:r>
                <m:t>B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≤</m:t>
          </m:r>
          <m:r>
            <m:t>M</m:t>
          </m:r>
          <m:sSub>
            <m:e>
              <m:r>
                <m:t>B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r>
            <m:t>D</m:t>
          </m:r>
          <m:sSub>
            <m:e>
              <m:r>
                <m:t>B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sSub>
            <m:e>
              <m:r>
                <m:t>Q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在 hard cap 时 conservation 成为精确整数恒等式。Underfill 保留为 participant reserve，不会增加其他 receipt entitlement。</w:t>
      </w:r>
    </w:p>
    <w:p>
      <w:pPr>
        <w:pStyle w:val="BodyText"/>
      </w:pPr>
      <w:r>
        <w:rPr>
          <w:rFonts w:ascii="Heiti SC" w:hAnsi="Heiti SC" w:eastAsia="Heiti SC"/>
        </w:rPr>
        <w:t xml:space="preserve">每个 owner 维护一条 authenticated carry：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o</m:t>
          </m:r>
          <m:r>
            <m:rPr>
              <m:sty m:val="p"/>
            </m:rPr>
            <m:t>w</m:t>
          </m:r>
          <m:r>
            <m:rPr>
              <m:sty m:val="p"/>
            </m:rPr>
            <m:t>n</m:t>
          </m:r>
          <m:r>
            <m:rPr>
              <m:sty m:val="p"/>
            </m:rPr>
            <m:t>e</m:t>
          </m:r>
          <m:r>
            <m:rPr>
              <m:sty m:val="p"/>
            </m:rPr>
            <m:t>r</m:t>
          </m:r>
          <m:r>
            <m:rPr>
              <m:sty m:val="p"/>
            </m:rPr>
            <m:t>_</m:t>
          </m:r>
          <m:r>
            <m:rPr>
              <m:sty m:val="p"/>
            </m:rPr>
            <m:t>i</m:t>
          </m:r>
          <m:r>
            <m:rPr>
              <m:sty m:val="p"/>
            </m:rPr>
            <m:t>d</m:t>
          </m:r>
          <m:r>
            <m:rPr>
              <m:sty m:val="p"/>
            </m:rPr>
            <m:t>↦</m:t>
          </m:r>
          <m:sSub>
            <m:e>
              <m:r>
                <m:t>q</m:t>
              </m:r>
            </m:e>
            <m: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y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Claim 时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</m:t>
          </m:r>
          <m:r>
            <m:rPr>
              <m:sty m:val="p"/>
            </m:rPr>
            <m:t>l</m:t>
          </m:r>
          <m:r>
            <m:rPr>
              <m:sty m:val="p"/>
            </m:rPr>
            <m:t>a</m:t>
          </m:r>
          <m:r>
            <m:rPr>
              <m:sty m:val="p"/>
            </m:rPr>
            <m:t>i</m:t>
          </m:r>
          <m:r>
            <m:rPr>
              <m:sty m:val="p"/>
            </m:rPr>
            <m:t>m</m:t>
          </m:r>
          <m:r>
            <m:rPr>
              <m:sty m:val="p"/>
            </m:rPr>
            <m:t>a</m:t>
          </m:r>
          <m:r>
            <m:rPr>
              <m:sty m:val="p"/>
            </m:rPr>
            <m:t>b</m:t>
          </m:r>
          <m:r>
            <m:rPr>
              <m:sty m:val="p"/>
            </m:rPr>
            <m:t>l</m:t>
          </m:r>
          <m:r>
            <m:rPr>
              <m:sty m:val="p"/>
            </m:rPr>
            <m:t>e</m:t>
          </m:r>
          <m:r>
            <m:rPr>
              <m:sty m:val="p"/>
            </m:rPr>
            <m:t>_</m:t>
          </m:r>
          <m:r>
            <m:rPr>
              <m:sty m:val="p"/>
            </m:rPr>
            <m:t>a</m:t>
          </m:r>
          <m:r>
            <m:rPr>
              <m:sty m:val="p"/>
            </m:rPr>
            <m:t>t</m:t>
          </m:r>
          <m:r>
            <m:rPr>
              <m:sty m:val="p"/>
            </m:rPr>
            <m:t>o</m:t>
          </m:r>
          <m:r>
            <m:rPr>
              <m:sty m:val="p"/>
            </m:rPr>
            <m:t>m</m:t>
          </m:r>
          <m:r>
            <m:rPr>
              <m:sty m:val="p"/>
            </m:rPr>
            <m:t>s</m:t>
          </m:r>
          <m:r>
            <m:rPr>
              <m:sty m:val="p"/>
            </m:rPr>
            <m:t>=</m:t>
          </m:r>
          <m:r>
            <m:rPr>
              <m:sty m:val="p"/>
            </m:rPr>
            <m:t>f</m:t>
          </m:r>
          <m:r>
            <m:rPr>
              <m:sty m:val="p"/>
            </m:rPr>
            <m:t>l</m:t>
          </m:r>
          <m:r>
            <m:rPr>
              <m:sty m:val="p"/>
            </m:rPr>
            <m:t>o</m:t>
          </m:r>
          <m:r>
            <m:rPr>
              <m:sty m:val="p"/>
            </m:rPr>
            <m:t>o</m:t>
          </m:r>
          <m:r>
            <m:rPr>
              <m:sty m:val="p"/>
            </m:rPr>
            <m:t>r</m:t>
          </m:r>
          <m:r>
            <m:t>​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m:t>c</m:t>
                      </m:r>
                      <m:r>
                        <m:rPr>
                          <m:sty m:val="p"/>
                        </m:rPr>
                        <m:t>a</m:t>
                      </m:r>
                      <m:r>
                        <m:rPr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y</m:t>
                      </m:r>
                    </m:sub>
                  </m:sSub>
                </m:num>
                <m:den>
                  <m:r>
                    <m:t>D</m:t>
                  </m:r>
                </m:den>
              </m:f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q</m:t>
              </m:r>
            </m:e>
            <m:sub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r</m:t>
              </m:r>
            </m:sub>
          </m:sSub>
          <m:r>
            <m:rPr>
              <m:sty m:val="p"/>
            </m:rPr>
            <m:t>=</m:t>
          </m:r>
          <m:sSub>
            <m:e>
              <m:r>
                <m:t>q</m:t>
              </m:r>
            </m:e>
            <m: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y</m:t>
              </m:r>
            </m:sub>
          </m:sSub>
          <m:r>
            <m:t> </m:t>
          </m:r>
          <m:r>
            <m:rPr>
              <m:sty m:val="p"/>
            </m:rPr>
            <m:t>mod</m:t>
          </m:r>
          <m:r>
            <m:t> </m:t>
          </m:r>
          <m:r>
            <m:t>D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remainder 继续 owner-bound；非零 carry 不能为了 pruning 被丢弃。</w:t>
      </w:r>
    </w:p>
    <w:bookmarkEnd w:id="48"/>
    <w:bookmarkEnd w:id="49"/>
    <w:bookmarkStart w:id="57" w:name="工作的-prove-与-verify"/>
    <w:p>
      <w:pPr>
        <w:pStyle w:val="Heading2"/>
      </w:pPr>
      <w:r>
        <w:rPr>
          <w:rFonts w:ascii="Heiti SC" w:hAnsi="Heiti SC" w:eastAsia="Heiti SC"/>
        </w:rPr>
        <w:t xml:space="preserve">7. 工作的 Prove 与 Verify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最重要的分离之一是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expensive work generation</m:t>
          </m:r>
          <m:r>
            <m:rPr>
              <m:sty m:val="p"/>
            </m:rPr>
            <m:t>≠</m:t>
          </m:r>
          <m:r>
            <m:rPr>
              <m:nor/>
              <m:sty m:val="p"/>
            </m:rPr>
            <m:t>ordinary full validation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设</w:t>
      </w:r>
      <w:r>
        <w:rPr>
          <w:rFonts w:ascii="Heiti SC" w:hAnsi="Heiti SC" w:eastAsia="Heiti SC"/>
        </w:rPr>
        <w:t xml:space="preserve"> </w:t>
      </w:r>
      <m:oMath>
        <m:r>
          <m:t>x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 public statement，</w:t>
      </w:r>
      <m:oMath>
        <m:r>
          <m:t>w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 private witness。冻结的 C1 language 抽象写成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p"/>
                  <m:scr m:val="script"/>
                </m:rPr>
                <m:t>R</m:t>
              </m:r>
            </m:e>
            <m:sub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P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w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Statement</w:t>
      </w:r>
      <w:r>
        <w:rPr>
          <w:rFonts w:ascii="Heiti SC" w:hAnsi="Heiti SC" w:eastAsia="Heiti SC"/>
        </w:rPr>
        <w:t xml:space="preserve"> </w:t>
      </w:r>
      <m:oMath>
        <m:r>
          <m:t>x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绑定 frozen parameter identities、relation/compiler context、WorkStatement/block context、dataset identity 以及最终 relation 所需 public commitments。Witness</w:t>
      </w:r>
      <w:r>
        <w:rPr>
          <w:rFonts w:ascii="Heiti SC" w:hAnsi="Heiti SC" w:eastAsia="Heiti SC"/>
        </w:rPr>
        <w:t xml:space="preserve"> </w:t>
      </w:r>
      <m:oMath>
        <m:r>
          <m:t>w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包含 private execution trace 与 authenticated-read witness material。</w:t>
      </w:r>
    </w:p>
    <w:p>
      <w:pPr>
        <w:pStyle w:val="BodyText"/>
      </w:pPr>
      <w:r>
        <w:rPr>
          <w:rFonts w:ascii="Heiti SC" w:hAnsi="Heiti SC" w:eastAsia="Heiti SC"/>
        </w:rPr>
        <w:t xml:space="preserve">Prover 计算</w:t>
      </w:r>
    </w:p>
    <w:p>
      <w:pPr>
        <w:pStyle w:val="BodyText"/>
      </w:pPr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←</m:t>
          </m:r>
          <m:r>
            <m:rPr>
              <m:sty m:val="p"/>
            </m:rPr>
            <m:t>P</m:t>
          </m:r>
          <m:r>
            <m:rPr>
              <m:sty m:val="p"/>
            </m:rPr>
            <m:t>r</m:t>
          </m:r>
          <m:r>
            <m:rPr>
              <m:sty m:val="p"/>
            </m:rPr>
            <m:t>o</m:t>
          </m:r>
          <m:r>
            <m:rPr>
              <m:sty m:val="p"/>
            </m:rPr>
            <m:t>v</m:t>
          </m:r>
          <m:r>
            <m:rPr>
              <m:sty m:val="p"/>
            </m:rP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p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w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Validator 验证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</m:t>
          </m:r>
          <m:r>
            <m:rPr>
              <m:sty m:val="p"/>
            </m:rPr>
            <m:t>e</m:t>
          </m:r>
          <m:r>
            <m:rPr>
              <m:sty m:val="p"/>
            </m:rPr>
            <m:t>r</m:t>
          </m:r>
          <m:r>
            <m:rPr>
              <m:sty m:val="p"/>
            </m:rPr>
            <m:t>i</m:t>
          </m:r>
          <m:r>
            <m:rPr>
              <m:sty m:val="p"/>
            </m:rPr>
            <m:t>f</m:t>
          </m:r>
          <m:r>
            <m:rPr>
              <m:sty m:val="p"/>
            </m:rPr>
            <m:t>y</m:t>
          </m:r>
          <m:d>
            <m:dPr>
              <m:begChr m:val="("/>
              <m:endChr m:val=")"/>
              <m:sepChr m:val=""/>
              <m:grow/>
            </m:dPr>
            <m:e>
              <m:r>
                <m:t>v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π</m:t>
              </m:r>
            </m:e>
          </m:d>
          <m:r>
            <m:rPr>
              <m:sty m:val="p"/>
            </m:rPr>
            <m:t>∈</m:t>
          </m:r>
          <m:r>
            <m:rPr>
              <m:sty m:val="p"/>
            </m:rPr>
            <m:t>{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Completeness 要求真实 statement 与正确 witness 被接受；soundness 要求 false statement 被接受的概率不超过冻结 security ledger 给出的上界。</w:t>
      </w:r>
    </w:p>
    <w:bookmarkStart w:id="50" w:name="transition-relation"/>
    <w:p>
      <w:pPr>
        <w:pStyle w:val="Heading3"/>
      </w:pPr>
      <w:r>
        <w:rPr>
          <w:rFonts w:ascii="Heiti SC" w:hAnsi="Heiti SC" w:eastAsia="Heiti SC"/>
        </w:rPr>
        <w:t xml:space="preserve">7.1 Transition relation</w:t>
      </w:r>
    </w:p>
    <w:p>
      <w:pPr>
        <w:pStyle w:val="FirstParagraph"/>
      </w:pPr>
      <w:r>
        <w:rPr>
          <w:rFonts w:ascii="Heiti SC" w:hAnsi="Heiti SC" w:eastAsia="Heiti SC"/>
        </w:rPr>
        <w:t xml:space="preserve">设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S</m:t>
            </m:r>
          </m:e>
          <m:sub>
            <m:r>
              <m:t>t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 step</w:t>
      </w:r>
      <w:r>
        <w:rPr>
          <w:rFonts w:ascii="Heiti SC" w:hAnsi="Heiti SC" w:eastAsia="Heiti SC"/>
        </w:rPr>
        <w:t xml:space="preserve"> </w:t>
      </w:r>
      <m:oMath>
        <m:r>
          <m:t>t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的 committed execution state，则 transition lane 证明类似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t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F</m:t>
              </m:r>
            </m:e>
            <m:sub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W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R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,</m:t>
              </m:r>
              <m:r>
                <m:t>θ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其中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R</m:t>
            </m:r>
          </m:e>
          <m:sub>
            <m:r>
              <m:t>t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是该 step 实际消费的 read/input value，</w:t>
      </w:r>
      <m:oMath>
        <m:r>
          <m:t>θ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表示 frozen parameters。Core 与 auxiliary lane 分担 arithmetization，但属于同一 relation identity。</w:t>
      </w:r>
    </w:p>
    <w:bookmarkEnd w:id="50"/>
    <w:bookmarkStart w:id="51" w:name="authenticated-dataset-lookup"/>
    <w:p>
      <w:pPr>
        <w:pStyle w:val="Heading3"/>
      </w:pPr>
      <w:r>
        <w:rPr>
          <w:rFonts w:ascii="Heiti SC" w:hAnsi="Heiti SC" w:eastAsia="Heiti SC"/>
        </w:rPr>
        <w:t xml:space="preserve">7.2 Authenticated dataset lookup</w:t>
      </w:r>
    </w:p>
    <w:p>
      <w:pPr>
        <w:pStyle w:val="FirstParagraph"/>
      </w:pPr>
      <w:r>
        <w:rPr>
          <w:rFonts w:ascii="Heiti SC" w:hAnsi="Heiti SC" w:eastAsia="Heiti SC"/>
        </w:rPr>
        <w:t xml:space="preserve">Lookup lane 证明每个 requested pair</w:t>
      </w:r>
      <w:r>
        <w:rPr>
          <w:rFonts w:ascii="Heiti SC" w:hAnsi="Heiti SC" w:eastAsia="Heiti SC"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v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来自 canonical source-exact dataset table。Production implementation 使用 Fp4 LogUp。</w:t>
      </w:r>
    </w:p>
    <w:p>
      <w:pPr>
        <w:pStyle w:val="BodyText"/>
      </w:pPr>
      <w:r>
        <w:rPr>
          <w:rFonts w:ascii="Heiti SC" w:hAnsi="Heiti SC" w:eastAsia="Heiti SC"/>
        </w:rPr>
        <w:t xml:space="preserve">LogUp 的 logarithmic-derivative 原理可以用如下示意恒等式表示 [6]：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β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q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</m:e>
          </m:nary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f>
                <m:fPr>
                  <m:type m:val="bar"/>
                </m:fPr>
                <m:num>
                  <m:sSub>
                    <m:e>
                      <m:r>
                        <m:t>m</m:t>
                      </m:r>
                    </m:e>
                    <m:sub>
                      <m:r>
                        <m:t>j</m:t>
                      </m:r>
                    </m:sub>
                  </m:sSub>
                </m:num>
                <m:den>
                  <m:r>
                    <m:t>β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j</m:t>
                      </m:r>
                    </m:sub>
                  </m:sSub>
                </m:den>
              </m:f>
            </m:e>
          </m:nary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其中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q</m:t>
            </m:r>
          </m:e>
          <m:sub>
            <m:r>
              <m:t>i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是 compressed query value，</w:t>
      </w:r>
      <m:oMath>
        <m:sSub>
          <m:e>
            <m:r>
              <m:t>t</m:t>
            </m:r>
          </m:e>
          <m:sub>
            <m:r>
              <m:t>j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是 compressed authenticated table entry，</w:t>
      </w:r>
      <m:oMath>
        <m:sSub>
          <m:e>
            <m:r>
              <m:t>m</m:t>
            </m:r>
          </m:e>
          <m:sub>
            <m:r>
              <m:t>j</m:t>
            </m:r>
          </m:sub>
        </m:sSub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是 multiplicity，</w:t>
      </w:r>
      <m:oMath>
        <m:r>
          <m:t>β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 transcript challenge。如果 query multiset 与 table/multiplicity 不一致，两边对应不同的 rational function；随机 challenge 将以 field-size/degree 决定的概率检测到错误。</w:t>
      </w:r>
    </w:p>
    <w:p>
      <w:pPr>
        <w:pStyle w:val="BodyText"/>
      </w:pPr>
      <w:r>
        <w:rPr>
          <w:rFonts w:ascii="Heiti SC" w:hAnsi="Heiti SC" w:eastAsia="Heiti SC"/>
        </w:rPr>
        <w:t xml:space="preserve">对二维 read</w:t>
      </w:r>
      <w:r>
        <w:rPr>
          <w:rFonts w:ascii="Heiti SC" w:hAnsi="Heiti SC" w:eastAsia="Heiti SC"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v</m:t>
            </m:r>
          </m:e>
        </m:d>
      </m:oMath>
      <w:r>
        <w:rPr>
          <w:rFonts w:ascii="Heiti SC" w:hAnsi="Heiti SC" w:eastAsia="Heiti SC"/>
        </w:rPr>
        <w:t xml:space="preserve">，可以示意地先通过 random linear combination 压缩：</w:t>
      </w:r>
    </w:p>
    <w:p>
      <w:pPr>
        <w:pStyle w:val="BodyText"/>
      </w:pPr>
      <m:oMathPara>
        <m:oMathParaPr>
          <m:jc m:val="center"/>
        </m:oMathParaPr>
        <m:oMath>
          <m:r>
            <m:t>q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+</m:t>
          </m:r>
          <m:r>
            <m:t>α</m:t>
          </m:r>
          <m:r>
            <m:t>v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其中</w:t>
      </w:r>
      <w:r>
        <w:rPr>
          <w:rFonts w:ascii="Heiti SC" w:hAnsi="Heiti SC" w:eastAsia="Heiti SC"/>
        </w:rPr>
        <w:t xml:space="preserve"> </w:t>
      </w:r>
      <m:oMath>
        <m:r>
          <m:t>α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 transcript challenge。真正 byte-exact implementation 仍以冻结 relation 为准。</w:t>
      </w:r>
    </w:p>
    <w:bookmarkEnd w:id="51"/>
    <w:bookmarkStart w:id="52" w:name="为什么-lookup-proof-本身还不够"/>
    <w:p>
      <w:pPr>
        <w:pStyle w:val="Heading3"/>
      </w:pPr>
      <w:r>
        <w:rPr>
          <w:rFonts w:ascii="Heiti SC" w:hAnsi="Heiti SC" w:eastAsia="Heiti SC"/>
        </w:rPr>
        <w:t xml:space="preserve">7.3 为什么 lookup proof 本身还不够</w:t>
      </w:r>
    </w:p>
    <w:p>
      <w:pPr>
        <w:pStyle w:val="FirstParagraph"/>
      </w:pPr>
      <w:r>
        <w:rPr>
          <w:rFonts w:ascii="Heiti SC" w:hAnsi="Heiti SC" w:eastAsia="Heiti SC"/>
        </w:rPr>
        <w:t xml:space="preserve">Prover 可能证明“某些正确值存在于 dataset”，但 transition 实际偷偷使用另一组值。因此 transition claim 与 lookup claim 必须直接绑定。</w:t>
      </w:r>
    </w:p>
    <w:p>
      <w:pPr>
        <w:pStyle w:val="BodyText"/>
      </w:pPr>
      <w:r>
        <w:rPr>
          <w:rFonts w:ascii="Heiti SC" w:hAnsi="Heiti SC" w:eastAsia="Heiti SC"/>
        </w:rPr>
        <w:t xml:space="preserve">设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t>f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commitment 对应 transition-side read claims，</w:t>
      </w:r>
      <m:oMath>
        <m:sSub>
          <m:e>
            <m:r>
              <m:t>f</m:t>
            </m:r>
          </m:e>
          <m:sub>
            <m:r>
              <m:t>L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commitment 对应 lookup-side claims。对 transcript-derived challenge</w:t>
      </w:r>
      <w:r>
        <w:rPr>
          <w:rFonts w:ascii="Heiti SC" w:hAnsi="Heiti SC" w:eastAsia="Heiti SC"/>
        </w:rPr>
        <w:t xml:space="preserve"> </w:t>
      </w:r>
      <m:oMath>
        <m:r>
          <m:t>ζ</m:t>
        </m:r>
      </m:oMath>
      <w:r>
        <w:rPr>
          <w:rFonts w:ascii="Heiti SC" w:hAnsi="Heiti SC" w:eastAsia="Heiti SC"/>
        </w:rPr>
        <w:t xml:space="preserve">，PCS cross-opening 同时验证两个 commitment，并要求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t>T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ζ</m:t>
              </m:r>
            </m:e>
          </m:d>
          <m:r>
            <m:rPr>
              <m:sty m:val="p"/>
            </m:rPr>
            <m:t>=</m:t>
          </m:r>
          <m:sSub>
            <m:e>
              <m:r>
                <m:t>f</m:t>
              </m:r>
            </m:e>
            <m:sub>
              <m:r>
                <m:t>L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ζ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实际 frozen protocol 使用 transcript-bound polynomial-commitment opening 与 random linear combination。核心 invariant 是：transition 真正消费的值，就是 lookup relation 认证的值。</w:t>
      </w:r>
    </w:p>
    <w:bookmarkEnd w:id="52"/>
    <w:bookmarkStart w:id="56" w:name="六-lane-production-package"/>
    <w:p>
      <w:pPr>
        <w:pStyle w:val="Heading3"/>
      </w:pPr>
      <w:r>
        <w:rPr>
          <w:rFonts w:ascii="Heiti SC" w:hAnsi="Heiti SC" w:eastAsia="Heiti SC"/>
        </w:rPr>
        <w:t xml:space="preserve">7.4 六-lane production package</w:t>
      </w:r>
    </w:p>
    <w:p>
      <w:pPr>
        <w:pStyle w:val="FirstParagraph"/>
      </w:pPr>
      <w:r>
        <w:rPr>
          <w:rFonts w:ascii="Heiti SC" w:hAnsi="Heiti SC" w:eastAsia="Heiti SC"/>
        </w:rPr>
        <w:t xml:space="preserve">完整 package 为</w:t>
      </w:r>
    </w:p>
    <w:p>
      <w:pPr>
        <w:pStyle w:val="BodyText"/>
      </w:pPr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π</m:t>
                  </m:r>
                </m:e>
                <m:sub>
                  <m:r>
                    <m:t>T</m:t>
                  </m:r>
                  <m:r>
                    <m:t>C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π</m:t>
                  </m:r>
                </m:e>
                <m:sub>
                  <m:r>
                    <m:t>T</m:t>
                  </m:r>
                  <m:r>
                    <m:t>A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π</m:t>
                  </m:r>
                </m:e>
                <m:sub>
                  <m:r>
                    <m:t>L</m:t>
                  </m:r>
                  <m:r>
                    <m:t>C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π</m:t>
                  </m:r>
                </m:e>
                <m:sub>
                  <m:r>
                    <m:t>L</m:t>
                  </m:r>
                  <m:r>
                    <m:t>A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π</m:t>
                  </m:r>
                </m:e>
                <m:sub>
                  <m:r>
                    <m:t>X</m:t>
                  </m:r>
                  <m:r>
                    <m:t>O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π</m:t>
                  </m:r>
                </m:e>
                <m:sub>
                  <m:r>
                    <m:t>X</m:t>
                  </m:r>
                  <m:r>
                    <m:t>O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b>
              </m:sSub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其中：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π</m:t>
            </m:r>
          </m:e>
          <m:sub>
            <m:r>
              <m:t>T</m:t>
            </m:r>
            <m:r>
              <m:t>C</m:t>
            </m:r>
          </m:sub>
        </m:sSub>
      </m:oMath>
      <w:r>
        <w:rPr>
          <w:rFonts w:ascii="Heiti SC" w:hAnsi="Heiti SC" w:eastAsia="Heiti SC"/>
        </w:rPr>
        <w:t xml:space="preserve">：transition core；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π</m:t>
            </m:r>
          </m:e>
          <m:sub>
            <m:r>
              <m:t>T</m:t>
            </m:r>
            <m:r>
              <m:t>A</m:t>
            </m:r>
          </m:sub>
        </m:sSub>
      </m:oMath>
      <w:r>
        <w:rPr>
          <w:rFonts w:ascii="Heiti SC" w:hAnsi="Heiti SC" w:eastAsia="Heiti SC"/>
        </w:rPr>
        <w:t xml:space="preserve">：transition auxiliary；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π</m:t>
            </m:r>
          </m:e>
          <m:sub>
            <m:r>
              <m:t>L</m:t>
            </m:r>
            <m:r>
              <m:t>C</m:t>
            </m:r>
          </m:sub>
        </m:sSub>
      </m:oMath>
      <w:r>
        <w:rPr>
          <w:rFonts w:ascii="Heiti SC" w:hAnsi="Heiti SC" w:eastAsia="Heiti SC"/>
        </w:rPr>
        <w:t xml:space="preserve">：lookup core；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π</m:t>
            </m:r>
          </m:e>
          <m:sub>
            <m:r>
              <m:t>L</m:t>
            </m:r>
            <m:r>
              <m:t>A</m:t>
            </m:r>
          </m:sub>
        </m:sSub>
      </m:oMath>
      <w:r>
        <w:rPr>
          <w:rFonts w:ascii="Heiti SC" w:hAnsi="Heiti SC" w:eastAsia="Heiti SC"/>
        </w:rPr>
        <w:t xml:space="preserve">：lookup auxiliary；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π</m:t>
            </m:r>
          </m:e>
          <m:sub>
            <m:r>
              <m:t>X</m:t>
            </m:r>
            <m:r>
              <m:t>O</m:t>
            </m:r>
            <m:r>
              <m:rPr>
                <m:sty m:val="p"/>
              </m:rPr>
              <m:t>,</m:t>
            </m:r>
            <m:r>
              <m:t>C</m:t>
            </m:r>
          </m:sub>
        </m:sSub>
      </m:oMath>
      <w:r>
        <w:rPr>
          <w:rFonts w:ascii="Heiti SC" w:hAnsi="Heiti SC" w:eastAsia="Heiti SC"/>
        </w:rPr>
        <w:t xml:space="preserve">：transition/lookup core cross-opening；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π</m:t>
            </m:r>
          </m:e>
          <m:sub>
            <m:r>
              <m:t>X</m:t>
            </m:r>
            <m:r>
              <m:t>O</m:t>
            </m:r>
            <m:r>
              <m:rPr>
                <m:sty m:val="p"/>
              </m:rPr>
              <m:t>,</m:t>
            </m:r>
            <m:r>
              <m:t>A</m:t>
            </m:r>
          </m:sub>
        </m:sSub>
      </m:oMath>
      <w:r>
        <w:rPr>
          <w:rFonts w:ascii="Heiti SC" w:hAnsi="Heiti SC" w:eastAsia="Heiti SC"/>
        </w:rPr>
        <w:t xml:space="preserve">：transition/lookup auxiliary cross-opening。</w:t>
      </w:r>
    </w:p>
    <w:p>
      <w:pPr>
        <w:pStyle w:val="FirstParagraph"/>
      </w:pPr>
      <w:r>
        <w:rPr>
          <w:rFonts w:ascii="Heiti SC" w:hAnsi="Heiti SC" w:eastAsia="Heiti SC"/>
        </w:rPr>
        <w:t xml:space="preserve">Full validator 只有在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Upp>
                <m:e>
                  <m:r>
                    <m:rPr>
                      <m:sty m:val="p"/>
                    </m:rPr>
                    <m:t>⋀</m:t>
                  </m:r>
                </m:e>
                <m:lim>
                  <m:r>
                    <m:t>6</m:t>
                  </m:r>
                </m:lim>
              </m:limUpp>
            </m:e>
            <m:lim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lim>
          </m:limLow>
          <m:r>
            <m:rPr>
              <m:sty m:val="p"/>
            </m:rPr>
            <m:t>V</m:t>
          </m:r>
          <m:r>
            <m:rPr>
              <m:sty m:val="p"/>
            </m:rPr>
            <m:t>e</m:t>
          </m:r>
          <m:r>
            <m:rPr>
              <m:sty m:val="p"/>
            </m:rPr>
            <m:t>r</m:t>
          </m:r>
          <m:r>
            <m:rPr>
              <m:sty m:val="p"/>
            </m:rPr>
            <m:t>i</m:t>
          </m:r>
          <m:r>
            <m:rPr>
              <m:sty m:val="p"/>
            </m:rPr>
            <m:t>f</m:t>
          </m:r>
          <m:r>
            <m:rPr>
              <m:sty m:val="p"/>
            </m:rPr>
            <m:t>y</m:t>
          </m:r>
          <m:r>
            <m:rPr>
              <m:sty m:val="p"/>
            </m:rPr>
            <m:t>L</m:t>
          </m:r>
          <m:r>
            <m:rPr>
              <m:sty m:val="p"/>
            </m:rPr>
            <m:t>a</m:t>
          </m:r>
          <m:r>
            <m:rPr>
              <m:sty m:val="p"/>
            </m:rPr>
            <m:t>n</m:t>
          </m:r>
          <m:r>
            <m:rPr>
              <m:sty m:val="p"/>
            </m:rP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sSub>
                <m:e>
                  <m:r>
                    <m:t>π</m:t>
                  </m:r>
                </m:e>
                <m:sub>
                  <m:r>
                    <m:t>i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并且 cross-lane binding、frozen identities 与 public-context checks 全部一致时，才接受 C1 component。</w:t>
      </w:r>
    </w:p>
    <w:p>
      <w:pPr>
        <w:pStyle w:val="BodyText"/>
      </w:pPr>
      <w:r>
        <w:rPr>
          <w:rFonts w:ascii="Heiti SC" w:hAnsi="Heiti SC" w:eastAsia="Heiti SC"/>
        </w:rPr>
        <w:drawing>
          <wp:inline>
            <wp:extent cx="5334000" cy="26670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figures/c1_flow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Heiti SC" w:hAnsi="Heiti SC" w:eastAsia="Heiti SC"/>
          <w:b/>
          <w:bCs/>
        </w:rPr>
        <w:t xml:space="preserve">图 3。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Transition、authenticated lookup 与 cross-opening 共同证明 source-exact work。只有 public dataset root 而没有将实际 consumed values 绑定到该 root，并不够。</w:t>
      </w:r>
    </w:p>
    <w:bookmarkEnd w:id="56"/>
    <w:bookmarkEnd w:id="57"/>
    <w:bookmarkStart w:id="58" w:name="pruned-与-simplified-verification"/>
    <w:p>
      <w:pPr>
        <w:pStyle w:val="Heading2"/>
      </w:pPr>
      <w:r>
        <w:rPr>
          <w:rFonts w:ascii="Heiti SC" w:hAnsi="Heiti SC" w:eastAsia="Heiti SC"/>
        </w:rPr>
        <w:t xml:space="preserve">8. Pruned 与 Simplified Verification</w:t>
      </w:r>
    </w:p>
    <w:p>
      <w:pPr>
        <w:pStyle w:val="FirstParagraph"/>
      </w:pPr>
      <w:r>
        <w:rPr>
          <w:rFonts w:ascii="Heiti SC" w:hAnsi="Heiti SC" w:eastAsia="Heiti SC"/>
        </w:rPr>
        <w:t xml:space="preserve">Full validator 不需要重新生成 4M proof。它验证收到的 proof package，并执行 native consensus/state checks：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</m:t>
          </m:r>
          <m:r>
            <m:rPr>
              <m:sty m:val="p"/>
            </m:rPr>
            <m:t>a</m:t>
          </m:r>
          <m:r>
            <m:rPr>
              <m:sty m:val="p"/>
            </m:rPr>
            <m:t>l</m:t>
          </m:r>
          <m:r>
            <m:rPr>
              <m:sty m:val="p"/>
            </m:rPr>
            <m:t>i</m:t>
          </m:r>
          <m:r>
            <m:rPr>
              <m:sty m:val="p"/>
            </m:rPr>
            <m:t>d</m:t>
          </m:r>
          <m:r>
            <m:rPr>
              <m:sty m:val="p"/>
            </m:rPr>
            <m:t>a</m:t>
          </m:r>
          <m:r>
            <m:rPr>
              <m:sty m:val="p"/>
            </m:rPr>
            <m:t>t</m:t>
          </m:r>
          <m:r>
            <m:rPr>
              <m:sty m:val="p"/>
            </m:rPr>
            <m:t>e</m:t>
          </m:r>
          <m:r>
            <m:rPr>
              <m:sty m:val="p"/>
            </m:rPr>
            <m:t>B</m:t>
          </m:r>
          <m:r>
            <m:rPr>
              <m:sty m:val="p"/>
            </m:rPr>
            <m:t>l</m:t>
          </m:r>
          <m:r>
            <m:rPr>
              <m:sty m:val="p"/>
            </m:rPr>
            <m:t>o</m:t>
          </m:r>
          <m:r>
            <m:rPr>
              <m:sty m:val="p"/>
            </m:rPr>
            <m:t>c</m:t>
          </m:r>
          <m:r>
            <m:rPr>
              <m:sty m:val="p"/>
            </m:rPr>
            <m:t>k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V</m:t>
          </m:r>
          <m:r>
            <m:rPr>
              <m:sty m:val="p"/>
            </m:rPr>
            <m:t>e</m:t>
          </m:r>
          <m:r>
            <m:rPr>
              <m:sty m:val="p"/>
            </m:rPr>
            <m:t>r</m:t>
          </m:r>
          <m:r>
            <m:rPr>
              <m:sty m:val="p"/>
            </m:rPr>
            <m:t>i</m:t>
          </m:r>
          <m:r>
            <m:rPr>
              <m:sty m:val="p"/>
            </m:rPr>
            <m:t>f</m:t>
          </m:r>
          <m:r>
            <m:rPr>
              <m:sty m:val="p"/>
            </m:rPr>
            <m:t>y</m:t>
          </m:r>
          <m:r>
            <m:rPr>
              <m:sty m:val="p"/>
            </m:rPr>
            <m:t>C</m:t>
          </m:r>
          <m:r>
            <m:rPr>
              <m:sty m:val="p"/>
            </m:rPr>
            <m:t>1</m:t>
          </m:r>
          <m:d>
            <m:dPr>
              <m:begChr m:val="("/>
              <m:endChr m:val=")"/>
              <m:sepChr m:val=""/>
              <m:grow/>
            </m:dPr>
            <m:e>
              <m:r>
                <m:t>Π</m:t>
              </m:r>
            </m:e>
          </m:d>
          <m:r>
            <m:rPr>
              <m:sty m:val="p"/>
            </m:rPr>
            <m:t>∧</m:t>
          </m:r>
          <m:r>
            <m:rPr>
              <m:sty m:val="p"/>
            </m:rPr>
            <m:t>V</m:t>
          </m:r>
          <m:r>
            <m:rPr>
              <m:sty m:val="p"/>
            </m:rPr>
            <m:t>e</m:t>
          </m:r>
          <m:r>
            <m:rPr>
              <m:sty m:val="p"/>
            </m:rPr>
            <m:t>r</m:t>
          </m:r>
          <m:r>
            <m:rPr>
              <m:sty m:val="p"/>
            </m:rPr>
            <m:t>i</m:t>
          </m:r>
          <m:r>
            <m:rPr>
              <m:sty m:val="p"/>
            </m:rPr>
            <m:t>f</m:t>
          </m:r>
          <m:r>
            <m:rPr>
              <m:sty m:val="p"/>
            </m:rPr>
            <m:t>y</m:t>
          </m:r>
          <m:r>
            <m:rPr>
              <m:sty m:val="p"/>
            </m:rPr>
            <m:t>T</m:t>
          </m:r>
          <m:r>
            <m:rPr>
              <m:sty m:val="p"/>
            </m:rPr>
            <m:t>x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∧</m:t>
          </m:r>
          <m:r>
            <m:rPr>
              <m:sty m:val="p"/>
            </m:rPr>
            <m:t>V</m:t>
          </m:r>
          <m:r>
            <m:rPr>
              <m:sty m:val="p"/>
            </m:rPr>
            <m:t>e</m:t>
          </m:r>
          <m:r>
            <m:rPr>
              <m:sty m:val="p"/>
            </m:rPr>
            <m:t>r</m:t>
          </m:r>
          <m:r>
            <m:rPr>
              <m:sty m:val="p"/>
            </m:rPr>
            <m:t>i</m:t>
          </m:r>
          <m:r>
            <m:rPr>
              <m:sty m:val="p"/>
            </m:rPr>
            <m:t>f</m:t>
          </m:r>
          <m:r>
            <m:rPr>
              <m:sty m:val="p"/>
            </m:rPr>
            <m:t>y</m:t>
          </m:r>
          <m:r>
            <m:rPr>
              <m:sty m:val="p"/>
            </m:rPr>
            <m:t>R</m:t>
          </m:r>
          <m:r>
            <m:rPr>
              <m:sty m:val="p"/>
            </m:rPr>
            <m:t>e</m:t>
          </m:r>
          <m:r>
            <m:rPr>
              <m:sty m:val="p"/>
            </m:rPr>
            <m:t>c</m:t>
          </m:r>
          <m:r>
            <m:rPr>
              <m:sty m:val="p"/>
            </m:rPr>
            <m:t>e</m:t>
          </m:r>
          <m:r>
            <m:rPr>
              <m:sty m:val="p"/>
            </m:rPr>
            <m:t>i</m:t>
          </m:r>
          <m:r>
            <m:rPr>
              <m:sty m:val="p"/>
            </m:rPr>
            <m:t>p</m:t>
          </m:r>
          <m:r>
            <m:rPr>
              <m:sty m:val="p"/>
            </m:rPr>
            <m:t>t</m:t>
          </m:r>
          <m:r>
            <m:rPr>
              <m:sty m:val="p"/>
            </m:rPr>
            <m:t>s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  </m:t>
          </m:r>
          <m:r>
            <m:rPr>
              <m:sty m:val="p"/>
            </m:rPr>
            <m:t>∧</m:t>
          </m:r>
          <m:r>
            <m:rPr>
              <m:sty m:val="p"/>
            </m:rPr>
            <m:t>V</m:t>
          </m:r>
          <m:r>
            <m:rPr>
              <m:sty m:val="p"/>
            </m:rPr>
            <m:t>e</m:t>
          </m:r>
          <m:r>
            <m:rPr>
              <m:sty m:val="p"/>
            </m:rPr>
            <m:t>r</m:t>
          </m:r>
          <m:r>
            <m:rPr>
              <m:sty m:val="p"/>
            </m:rPr>
            <m:t>i</m:t>
          </m:r>
          <m:r>
            <m:rPr>
              <m:sty m:val="p"/>
            </m:rPr>
            <m:t>f</m:t>
          </m:r>
          <m:r>
            <m:rPr>
              <m:sty m:val="p"/>
            </m:rPr>
            <m:t>y</m:t>
          </m:r>
          <m:r>
            <m:rPr>
              <m:sty m:val="p"/>
            </m:rPr>
            <m:t>R</m:t>
          </m:r>
          <m:r>
            <m:rPr>
              <m:sty m:val="p"/>
            </m:rPr>
            <m:t>e</m:t>
          </m:r>
          <m:r>
            <m:rPr>
              <m:sty m:val="p"/>
            </m:rPr>
            <m:t>w</m:t>
          </m:r>
          <m:r>
            <m:rPr>
              <m:sty m:val="p"/>
            </m:rPr>
            <m:t>a</m:t>
          </m:r>
          <m:r>
            <m:rPr>
              <m:sty m:val="p"/>
            </m:rPr>
            <m:t>r</m:t>
          </m:r>
          <m:r>
            <m:rPr>
              <m:sty m:val="p"/>
            </m:rPr>
            <m:t>d</m:t>
          </m:r>
          <m:r>
            <m:rPr>
              <m:sty m:val="p"/>
            </m:rPr>
            <m:t>s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∧</m:t>
          </m:r>
          <m:r>
            <m:rPr>
              <m:sty m:val="p"/>
            </m:rPr>
            <m:t>A</m:t>
          </m:r>
          <m:r>
            <m:rPr>
              <m:sty m:val="p"/>
            </m:rPr>
            <m:t>p</m:t>
          </m:r>
          <m:r>
            <m:rPr>
              <m:sty m:val="p"/>
            </m:rPr>
            <m:t>p</m:t>
          </m:r>
          <m:r>
            <m:rPr>
              <m:sty m:val="p"/>
            </m:rPr>
            <m:t>l</m:t>
          </m:r>
          <m:r>
            <m:rPr>
              <m:sty m:val="p"/>
            </m:rPr>
            <m:t>y</m:t>
          </m:r>
          <m:r>
            <m:rPr>
              <m:sty m:val="p"/>
            </m:rPr>
            <m:t>S</m:t>
          </m:r>
          <m:r>
            <m:rPr>
              <m:sty m:val="p"/>
            </m:rPr>
            <m:t>t</m:t>
          </m:r>
          <m:r>
            <m:rPr>
              <m:sty m:val="p"/>
            </m:rPr>
            <m:t>a</m:t>
          </m:r>
          <m:r>
            <m:rPr>
              <m:sty m:val="p"/>
            </m:rPr>
            <m:t>t</m:t>
          </m:r>
          <m:r>
            <m:rPr>
              <m:sty m:val="p"/>
            </m:rP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Pruned full validator 可以在验证后删除旧 raw history，但保留足以继续验证后续 block 的 authenticated current state 和 bounded recent information。Archival validator 保存更多历史，但没有更高共识权力。</w:t>
      </w:r>
    </w:p>
    <w:p>
      <w:pPr>
        <w:pStyle w:val="BodyText"/>
      </w:pPr>
      <w:r>
        <w:rPr>
          <w:rFonts w:ascii="Heiti SC" w:hAnsi="Heiti SC" w:eastAsia="Heiti SC"/>
        </w:rPr>
        <w:t xml:space="preserve">Light client 只验证自身资产/state 所需 cryptographic evidence，同时独立检查相关 chain/network identities。它不是“相信一个 API server”的客户端。</w:t>
      </w:r>
    </w:p>
    <w:p>
      <w:pPr>
        <w:pStyle w:val="BodyText"/>
      </w:pPr>
      <w:r>
        <w:rPr>
          <w:rFonts w:ascii="Heiti SC" w:hAnsi="Heiti SC" w:eastAsia="Heiti SC"/>
        </w:rPr>
        <w:t xml:space="preserve">当前 PRE-M10 commodity full-node gate 仍开放：Apple M3 第一次 complete composed verifier 的测量约为 p50 549.3 s、p95 598.2 s、max 604.7 s，而 block target 为 600 s；peak RSS 约 1.1 GB。瓶颈是 six-lane verifier service time，而不是 native transaction/state path。因此在正式提出 commodity-floor claim 前，还需要 verifier optimization 与 Windows/Linux 独立 evidence。</w:t>
      </w:r>
    </w:p>
    <w:bookmarkEnd w:id="58"/>
    <w:bookmarkStart w:id="59" w:name="value-的-combining-与-splitting"/>
    <w:p>
      <w:pPr>
        <w:pStyle w:val="Heading2"/>
      </w:pPr>
      <w:r>
        <w:rPr>
          <w:rFonts w:ascii="Heiti SC" w:hAnsi="Heiti SC" w:eastAsia="Heiti SC"/>
        </w:rPr>
        <w:t xml:space="preserve">9. Value 的 Combining 与 Splitting</w:t>
      </w:r>
    </w:p>
    <w:p>
      <w:pPr>
        <w:pStyle w:val="FirstParagraph"/>
      </w:pPr>
      <w:r>
        <w:rPr>
          <w:rFonts w:ascii="Heiti SC" w:hAnsi="Heiti SC" w:eastAsia="Heiti SC"/>
        </w:rPr>
        <w:t xml:space="preserve">UTXO input/output 天然支持组合与拆分价值。BitFP 另外加入两个与 post-quantum signature 与小额 reward entitlement 相关的重要规则。</w:t>
      </w:r>
    </w:p>
    <w:p>
      <w:pPr>
        <w:pStyle w:val="BodyText"/>
      </w:pPr>
      <w:r>
        <w:rPr>
          <w:rFonts w:ascii="Heiti SC" w:hAnsi="Heiti SC" w:eastAsia="Heiti SC"/>
        </w:rPr>
        <w:t xml:space="preserve">第一，authorization group 可以把一份较大的 ML-DSA signature 摊销到多个同 owner inputs 上。Authorization scope 被明确签名，因此这种摊销不会弱化 ownership check。</w:t>
      </w:r>
    </w:p>
    <w:p>
      <w:pPr>
        <w:pStyle w:val="BodyText"/>
      </w:pPr>
      <w:r>
        <w:rPr>
          <w:rFonts w:ascii="Heiti SC" w:hAnsi="Heiti SC" w:eastAsia="Heiti SC"/>
        </w:rPr>
        <w:t xml:space="preserve">第二，partial-work reward 不会把每个 receipt 永久保存为一个 consensus state object，而是聚合为每个 owner 一个 authenticated carry state，使 state growth 更接近 active owner 数量，而不是历史 event 数量。</w:t>
      </w:r>
    </w:p>
    <w:bookmarkEnd w:id="59"/>
    <w:bookmarkStart w:id="60" w:name="隐私与身份"/>
    <w:p>
      <w:pPr>
        <w:pStyle w:val="Heading2"/>
      </w:pPr>
      <w:r>
        <w:rPr>
          <w:rFonts w:ascii="Heiti SC" w:hAnsi="Heiti SC" w:eastAsia="Heiti SC"/>
        </w:rPr>
        <w:t xml:space="preserve">10. 隐私与身份</w:t>
      </w:r>
    </w:p>
    <w:p>
      <w:pPr>
        <w:pStyle w:val="Heading3"/>
      </w:pPr>
      <w:r>
        <w:rPr>
          <w:rFonts w:ascii="Heiti SC" w:hAnsi="Heiti SC" w:eastAsia="Heiti SC"/>
        </w:rPr>
        <w:t>10.1 当前透明与 pseudonymous 模型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不被描述为 privacy coin。Owner commitment 在授权发生前隐藏 raw public key，但 transaction graph 仍可能暴露关联；multi-input authorization group 更会明确证明其覆盖输入具有共同授权。</w:t>
      </w:r>
    </w:p>
    <w:p>
      <w:pPr>
        <w:pStyle w:val="BodyText"/>
      </w:pPr>
      <w:r>
        <w:rPr>
          <w:rFonts w:ascii="Heiti SC" w:hAnsi="Heiti SC" w:eastAsia="Heiti SC"/>
        </w:rPr>
        <w:t xml:space="preserve">共识中的身份是 cryptographic identity，而不是组织身份。网站、公司、miner、archive provider 或高性能机器都没有能力把 invalid bytes 变成 valid consensus data。</w:t>
      </w:r>
    </w:p>
    <w:bookmarkEnd w:id="60"/>
    <w:bookmarkStart w:id="67" w:name="安全性计算"/>
    <w:p>
      <w:pPr>
        <w:pStyle w:val="Heading3"/>
      </w:pPr>
      <w:r>
        <w:rPr>
          <w:rFonts w:ascii="Heiti SC" w:hAnsi="Heiti SC" w:eastAsia="Heiti SC"/>
        </w:rPr>
        <w:t>10.2 当前 Sybil-resistance 原则与计划审计</w:t>
      </w:r>
    </w:p>
    <w:p>
      <w:pPr>
        <w:pStyle w:val="FirstParagraph"/>
      </w:pPr>
      <w:r>
        <w:rPr>
          <w:rFonts w:ascii="Heiti SC" w:hAnsi="Heiti SC" w:eastAsia="Heiti SC"/>
        </w:rPr>
        <w:t>BitFP 不使用 one-identity-one-vote 共识。创建更多 protocol identity 本身不会产生 validity authority、chain work、block probability、receipt entitlement 或 reward；mining influence 与 partial-work receipt 都必须由有效 PoW work 支撑。Mining identity 可以低成本创建并保持 pseudonymous，因此观测到的 active mining identity 数量不等于独立人类或机器数量。一个 operator 可以控制多个 identity，一个 identity 也可以代表多台机器。</w:t>
      </w:r>
    </w:p>
    <w:p>
      <w:pPr>
        <w:pStyle w:val="BodyText"/>
      </w:pPr>
      <w:r>
        <w:rPr>
          <w:rFonts w:ascii="Heiti SC" w:hAnsi="Heiti SC" w:eastAsia="Heiti SC"/>
        </w:rPr>
        <w:t>这些性质是当前设计约束，不是整个系统已完成 Sybil-resistance 证明。BitFP Sybil Resistance Audit v0.1 状态为 PLANNED / NOT_STARTED。计划范围包括：在总物理 work 相同时的 economic identity splitting；P2P Sybil、eclipse 与 network partition 压力；大规模自主 Agent identity；diagnostics/maintenance report flooding、clustering、deduplication 与 AI cost amplification；以及公开 mining breadth/concentration 指标的稳健性。BitFP 当前不宣称已经被证明为 Sybil-proof。</w:t>
      </w:r>
    </w:p>
    <w:p>
      <w:pPr>
        <w:pStyle w:val="Heading3"/>
      </w:pPr>
      <w:r>
        <w:rPr>
          <w:rFonts w:ascii="Heiti SC" w:hAnsi="Heiti SC" w:eastAsia="Heiti SC"/>
        </w:rPr>
        <w:t>10.3 计划中的 Optional Post-Quantum Privacy 协议研究</w:t>
      </w:r>
    </w:p>
    <w:p>
      <w:pPr>
        <w:pStyle w:val="FirstParagraph"/>
      </w:pPr>
      <w:r>
        <w:rPr>
          <w:rFonts w:ascii="Heiti SC" w:hAnsi="Heiti SC" w:eastAsia="Heiti SC"/>
        </w:rPr>
        <w:t>BitFP 当前使用透明、pseudonymous 的交易。协议级 shielded transaction 当前尚未实现。计划中的 Optional Post-Quantum Privacy Architecture Review v0.1 将比较：</w:t>
      </w:r>
    </w:p>
    <w:p>
      <w:pPr>
        <w:pStyle w:val="BodyText"/>
      </w:pPr>
      <w:r>
        <w:rPr>
          <w:rFonts w:ascii="Heiti SC" w:hAnsi="Heiti SC" w:eastAsia="Heiti SC"/>
        </w:rPr>
        <w:t>• Candidate A：transparent-only baseline；</w:t>
      </w:r>
    </w:p>
    <w:p>
      <w:pPr>
        <w:pStyle w:val="BodyText"/>
      </w:pPr>
      <w:r>
        <w:rPr>
          <w:rFonts w:ascii="Heiti SC" w:hAnsi="Heiti SC" w:eastAsia="Heiti SC"/>
        </w:rPr>
        <w:t>• Candidate B：transparent UTXO + optional post-quantum shielded pool + selective disclosure；</w:t>
      </w:r>
    </w:p>
    <w:p>
      <w:pPr>
        <w:pStyle w:val="BodyText"/>
      </w:pPr>
      <w:r>
        <w:rPr>
          <w:rFonts w:ascii="Heiti SC" w:hAnsi="Heiti SC" w:eastAsia="Heiti SC"/>
        </w:rPr>
        <w:t>• Candidate C：private-by-default 或 mandatory privacy。</w:t>
      </w:r>
    </w:p>
    <w:p>
      <w:pPr>
        <w:pStyle w:val="BodyText"/>
      </w:pPr>
      <w:r>
        <w:rPr>
          <w:rFonts w:ascii="Heiti SC" w:hAnsi="Heiti SC" w:eastAsia="Heiti SC"/>
        </w:rPr>
        <w:t>待评估的设计目标是：默认公开，可选隐私，全程面向后量子安全。研究范围包括 shielded note、note commitment、nullifier、authenticated shielded state、double-spend prevention、value conservation、zero-knowledge requirements、post-quantum recipient encryption、selective view/audit capability、metadata 与 linkage leakage、anonymity-set behavior、agent-native wallet interface、fee 与 transaction weight、proof/prover/verifier cost、mobile verification、commodity full-node 资源，以及任何 proposal 会影响的 M6/M7/M8 interface。</w:t>
      </w:r>
    </w:p>
    <w:p>
      <w:pPr>
        <w:pStyle w:val="BodyText"/>
      </w:pPr>
      <w:r>
        <w:rPr>
          <w:rFonts w:ascii="Heiti SC" w:hAnsi="Heiti SC" w:eastAsia="Heiti SC"/>
        </w:rPr>
        <w:t>目前没有选择 PQ KEM、commitment construction、note format、privacy relation、selective-disclosure key model 或 anonymity guarantee。当前没有 shielded pool、hidden-value transaction、hidden sender/recipient protocol、finalized post-quantum privacy construction 或 finalized anonymity guarantee。架构仍须经过正式 review 与人类协议决策。如果 privacy 被纳入初始协议，M10 必须继续被阻塞，直到所有受影响的 frozen interface 都被明确 version、amend 并重新验证；如果 privacy 被 deferred，则当前透明协议仍是唯一真实 baseline。</w:t>
      </w:r>
    </w:p>
    <w:p>
      <w:pPr>
        <w:pStyle w:val="Heading2"/>
      </w:pPr>
      <w:r>
        <w:rPr>
          <w:rFonts w:ascii="Heiti SC" w:hAnsi="Heiti SC" w:eastAsia="Heiti SC"/>
        </w:rPr>
        <w:t xml:space="preserve">11. 安全性计算</w:t>
      </w:r>
    </w:p>
    <w:p>
      <w:pPr>
        <w:pStyle w:val="FirstParagraph"/>
      </w:pPr>
      <w:r>
        <w:rPr>
          <w:rFonts w:ascii="Heiti SC" w:hAnsi="Heiti SC" w:eastAsia="Heiti SC"/>
        </w:rPr>
        <w:t xml:space="preserve">比特币白皮书用公式分析攻击者从区块差距中追赶 honest chain 的概率。BitFP 保留这类链重组分析，并加入 proof-system 的具体安全性计算。</w:t>
      </w:r>
    </w:p>
    <w:bookmarkStart w:id="61" w:name="链追赶概率"/>
    <w:p>
      <w:pPr>
        <w:pStyle w:val="Heading3"/>
      </w:pPr>
      <w:r>
        <w:rPr>
          <w:rFonts w:ascii="Heiti SC" w:hAnsi="Heiti SC" w:eastAsia="Heiti SC"/>
        </w:rPr>
        <w:t xml:space="preserve">11.1 链追赶概率</w:t>
      </w:r>
    </w:p>
    <w:p>
      <w:pPr>
        <w:pStyle w:val="FirstParagraph"/>
      </w:pPr>
      <w:r>
        <w:rPr>
          <w:rFonts w:ascii="Heiti SC" w:hAnsi="Heiti SC" w:eastAsia="Heiti SC"/>
        </w:rPr>
        <w:t xml:space="preserve">设 honest work fraction 为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q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其中</w:t>
      </w:r>
      <w:r>
        <w:rPr>
          <w:rFonts w:ascii="Heiti SC" w:hAnsi="Heiti SC" w:eastAsia="Heiti SC"/>
        </w:rPr>
        <w:t xml:space="preserve"> </w:t>
      </w:r>
      <m:oMath>
        <m:r>
          <m:t>q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是 adversarial work fraction。若</w:t>
      </w:r>
      <w:r>
        <w:rPr>
          <w:rFonts w:ascii="Heiti SC" w:hAnsi="Heiti SC" w:eastAsia="Heiti SC"/>
        </w:rPr>
        <w:t xml:space="preserve"> </w:t>
      </w:r>
      <m:oMath>
        <m:r>
          <m:t>q</m:t>
        </m:r>
        <m:r>
          <m:rPr>
            <m:sty m:val="p"/>
          </m:rPr>
          <m:t>≥</m:t>
        </m:r>
        <m:r>
          <m:t>p</m:t>
        </m:r>
      </m:oMath>
      <w:r>
        <w:rPr>
          <w:rFonts w:ascii="Heiti SC" w:hAnsi="Heiti SC" w:eastAsia="Heiti SC"/>
        </w:rPr>
        <w:t xml:space="preserve">，最终 catch-up probability 为 1。若</w:t>
      </w:r>
      <w:r>
        <w:rPr>
          <w:rFonts w:ascii="Heiti SC" w:hAnsi="Heiti SC" w:eastAsia="Heiti SC"/>
        </w:rPr>
        <w:t xml:space="preserve"> </w:t>
      </w:r>
      <m:oMath>
        <m:r>
          <m:t>q</m:t>
        </m:r>
        <m:r>
          <m:rPr>
            <m:sty m:val="p"/>
          </m:rPr>
          <m:t>&lt;</m:t>
        </m:r>
        <m:r>
          <m:t>p</m:t>
        </m:r>
      </m:oMath>
      <w:r>
        <w:rPr>
          <w:rFonts w:ascii="Heiti SC" w:hAnsi="Heiti SC" w:eastAsia="Heiti SC"/>
        </w:rPr>
        <w:t xml:space="preserve">，当 honest chain 领先</w:t>
      </w:r>
      <w:r>
        <w:rPr>
          <w:rFonts w:ascii="Heiti SC" w:hAnsi="Heiti SC" w:eastAsia="Heiti SC"/>
        </w:rPr>
        <w:t xml:space="preserve"> </w:t>
      </w:r>
      <m:oMath>
        <m:r>
          <m:t>z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个 blocks 时，比特币白皮书用 mean 为 [1]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=</m:t>
          </m:r>
          <m:r>
            <m:t>z</m:t>
          </m:r>
          <m:f>
            <m:fPr>
              <m:type m:val="bar"/>
            </m:fPr>
            <m:num>
              <m:r>
                <m:t>q</m:t>
              </m:r>
            </m:num>
            <m:den>
              <m:r>
                <m:t>p</m:t>
              </m:r>
            </m:den>
          </m:f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的 Poisson distribution 建模 attacker progress。Catch-up probability 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h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z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</m:sup>
                  </m:sSup>
                  <m:sSup>
                    <m:e>
                      <m:r>
                        <m:t>λ</m:t>
                      </m:r>
                    </m:e>
                    <m:sup>
                      <m:r>
                        <m:t>k</m:t>
                      </m:r>
                    </m:sup>
                  </m:sSup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!</m:t>
                  </m:r>
                </m:den>
              </m:f>
            </m:e>
          </m:nary>
          <m:d>
            <m:dPr>
              <m:begChr m:val="["/>
              <m:endChr m:val="]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q</m:t>
                          </m:r>
                        </m:num>
                        <m:den>
                          <m:r>
                            <m:t>p</m:t>
                          </m:r>
                        </m:den>
                      </m:f>
                    </m:e>
                  </m:d>
                </m:e>
                <m:sup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sup>
              </m:sSup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BitFP receipt/reward maturity policy 使用 modeled bound</w:t>
      </w:r>
    </w:p>
    <w:p>
      <w:pPr>
        <w:pStyle w:val="BodyText"/>
      </w:pPr>
      <m:oMathPara>
        <m:oMathParaPr>
          <m:jc m:val="center"/>
        </m:oMathParaPr>
        <m:oMath>
          <m:r>
            <m:t>q</m:t>
          </m:r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/</m:t>
          </m:r>
          <m:r>
            <m:t>3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以及 target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h</m:t>
              </m:r>
            </m:sub>
          </m:sSub>
          <m:r>
            <m:rPr>
              <m:sty m:val="p"/>
            </m:rPr>
            <m:t>≤</m:t>
          </m:r>
          <m:sSup>
            <m:e>
              <m:r>
                <m:t>10</m:t>
              </m:r>
            </m:e>
            <m:sup>
              <m:r>
                <m:rPr>
                  <m:sty m:val="p"/>
                </m:rPr>
                <m:t>−</m:t>
              </m:r>
              <m:r>
                <m:t>9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当</w:t>
      </w:r>
      <w:r>
        <w:rPr>
          <w:rFonts w:ascii="Heiti SC" w:hAnsi="Heiti SC" w:eastAsia="Heiti SC"/>
        </w:rP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3</m:t>
        </m:r>
      </m:oMath>
      <w:r>
        <w:rPr>
          <w:rFonts w:ascii="Heiti SC" w:hAnsi="Heiti SC" w:eastAsia="Heiti SC"/>
        </w:rPr>
        <w:t xml:space="preserve">：</w:t>
      </w:r>
    </w:p>
    <w:p>
      <w:pPr>
        <w:pStyle w:val="Compact"/>
        <w:numPr>
          <w:ilvl w:val="0"/>
          <w:numId w:val="1006"/>
        </w:numPr>
      </w:pPr>
      <w:r>
        <w:rPr>
          <w:rFonts w:ascii="Heiti SC" w:hAnsi="Heiti SC" w:eastAsia="Heiti SC"/>
        </w:rPr>
        <w:t xml:space="preserve">Depth</w:t>
      </w:r>
      <w:r>
        <w:rPr>
          <w:rFonts w:ascii="Heiti SC" w:hAnsi="Heiti SC" w:eastAsia="Heiti SC"/>
        </w:rPr>
        <w:t xml:space="preserve"> </w:t>
      </w:r>
      <m:oMath>
        <m:r>
          <m:t>z</m:t>
        </m:r>
        <m:r>
          <m:rPr>
            <m:sty m:val="p"/>
          </m:rPr>
          <m:t>=</m:t>
        </m:r>
        <m:r>
          <m:t>104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时，</w:t>
      </w:r>
      <m:oMath>
        <m:sSub>
          <m:e>
            <m:r>
              <m:t>P</m:t>
            </m:r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h</m:t>
            </m:r>
          </m:sub>
        </m:sSub>
        <m:r>
          <m:rPr>
            <m:sty m:val="p"/>
          </m:rPr>
          <m:t>=</m:t>
        </m:r>
        <m:r>
          <m:t>1.06480248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9</m:t>
            </m:r>
          </m:sup>
        </m:sSup>
      </m:oMath>
      <w:r>
        <w:rPr>
          <w:rFonts w:ascii="Heiti SC" w:hAnsi="Heiti SC" w:eastAsia="Heiti SC"/>
        </w:rPr>
        <w:t xml:space="preserve">，未达到选择的 target。</w:t>
      </w:r>
    </w:p>
    <w:p>
      <w:pPr>
        <w:pStyle w:val="Compact"/>
        <w:numPr>
          <w:ilvl w:val="0"/>
          <w:numId w:val="1006"/>
        </w:numPr>
      </w:pPr>
      <w:r>
        <w:rPr>
          <w:rFonts w:ascii="Heiti SC" w:hAnsi="Heiti SC" w:eastAsia="Heiti SC"/>
        </w:rPr>
        <w:t xml:space="preserve">Depth</w:t>
      </w:r>
      <w:r>
        <w:rPr>
          <w:rFonts w:ascii="Heiti SC" w:hAnsi="Heiti SC" w:eastAsia="Heiti SC"/>
        </w:rPr>
        <w:t xml:space="preserve"> </w:t>
      </w:r>
      <m:oMath>
        <m:r>
          <m:t>z</m:t>
        </m:r>
        <m:r>
          <m:rPr>
            <m:sty m:val="p"/>
          </m:rPr>
          <m:t>=</m:t>
        </m:r>
        <m:r>
          <m:t>105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时，</w:t>
      </w:r>
      <m:oMath>
        <m:sSub>
          <m:e>
            <m:r>
              <m:t>P</m:t>
            </m:r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  <m:r>
              <m:rPr>
                <m:sty m:val="p"/>
              </m:rPr>
              <m:t>c</m:t>
            </m:r>
            <m:r>
              <m:rPr>
                <m:sty m:val="p"/>
              </m:rPr>
              <m:t>h</m:t>
            </m:r>
          </m:sub>
        </m:sSub>
        <m:r>
          <m:rPr>
            <m:sty m:val="p"/>
          </m:rPr>
          <m:t>=</m:t>
        </m:r>
        <m:r>
          <m:t>8.77327768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10</m:t>
            </m:r>
          </m:sup>
        </m:sSup>
      </m:oMath>
      <w:r>
        <w:rPr>
          <w:rFonts w:ascii="Heiti SC" w:hAnsi="Heiti SC" w:eastAsia="Heiti SC"/>
        </w:rPr>
        <w:t xml:space="preserve">，达到 target。</w:t>
      </w:r>
    </w:p>
    <w:p>
      <w:pPr>
        <w:pStyle w:val="FirstParagraph"/>
      </w:pPr>
      <w:r>
        <w:rPr>
          <w:rFonts w:ascii="Heiti SC" w:hAnsi="Heiti SC" w:eastAsia="Heiti SC"/>
        </w:rPr>
        <w:t xml:space="preserve">因此 104 未达目标，105 PASS。Containing block 记为 depth zero，所以 maturity 定义为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b/>
          <w:bCs/>
        </w:rPr>
        <w:t xml:space="preserve">105 canonical descendants</w:t>
      </w:r>
      <w:r>
        <w:rPr>
          <w:rFonts w:ascii="Heiti SC" w:hAnsi="Heiti SC" w:eastAsia="Heiti SC"/>
        </w:rPr>
        <w:t xml:space="preserve">。</w:t>
      </w:r>
    </w:p>
    <w:bookmarkEnd w:id="61"/>
    <w:bookmarkStart w:id="62" w:name="精确-field-challenge-sampling"/>
    <w:p>
      <w:pPr>
        <w:pStyle w:val="Heading3"/>
      </w:pPr>
      <w:r>
        <w:rPr>
          <w:rFonts w:ascii="Heiti SC" w:hAnsi="Heiti SC" w:eastAsia="Heiti SC"/>
        </w:rPr>
        <w:t xml:space="preserve">11.2 精确 field challenge sampling</w:t>
      </w:r>
    </w:p>
    <w:p>
      <w:pPr>
        <w:pStyle w:val="FirstParagraph"/>
      </w:pPr>
      <w:r>
        <w:rPr>
          <w:rFonts w:ascii="Heiti SC" w:hAnsi="Heiti SC" w:eastAsia="Heiti SC"/>
        </w:rPr>
        <w:t xml:space="preserve">Production profile 使用 SHAKE256 派生 Fp8 challenge，并使用 exact rejection sampling，而不是简单 modulo reduction。</w:t>
      </w:r>
    </w:p>
    <w:p>
      <w:pPr>
        <w:pStyle w:val="BodyText"/>
      </w:pPr>
      <w:r>
        <w:rPr>
          <w:rFonts w:ascii="Heiti SC" w:hAnsi="Heiti SC" w:eastAsia="Heiti SC"/>
        </w:rPr>
        <w:t xml:space="preserve">令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=</m:t>
          </m:r>
          <m:sSup>
            <m:e>
              <m:r>
                <m:t>p</m:t>
              </m:r>
            </m:e>
            <m:sup>
              <m:r>
                <m:t>8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Q</m:t>
          </m:r>
          <m:r>
            <m:rPr>
              <m:sty m:val="p"/>
            </m:rPr>
            <m:t>=</m:t>
          </m:r>
          <m:sSup>
            <m:e>
              <m:r>
                <m:t>2</m:t>
              </m:r>
            </m:e>
            <m:sup>
              <m:r>
                <m:t>512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定义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=</m:t>
          </m:r>
          <m:r>
            <m:rPr>
              <m:sty m:val="p"/>
            </m:rPr>
            <m:t>f</m:t>
          </m:r>
          <m:r>
            <m:rPr>
              <m:sty m:val="p"/>
            </m:rPr>
            <m:t>l</m:t>
          </m:r>
          <m:r>
            <m:rPr>
              <m:sty m:val="p"/>
            </m:rPr>
            <m:t>o</m:t>
          </m:r>
          <m:r>
            <m:rPr>
              <m:sty m:val="p"/>
            </m:rPr>
            <m:t>o</m:t>
          </m:r>
          <m:r>
            <m:rPr>
              <m:sty m:val="p"/>
            </m:rPr>
            <m:t>r</m:t>
          </m:r>
          <m:r>
            <m:t>​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Q</m:t>
                  </m:r>
                </m:num>
                <m:den>
                  <m:r>
                    <m:t>N</m:t>
                  </m:r>
                </m:den>
              </m:f>
            </m:e>
          </m:d>
          <m:r>
            <m:t>N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均匀抽取满足</w:t>
      </w:r>
      <w:r>
        <w:rPr>
          <w:rFonts w:ascii="Heiti SC" w:hAnsi="Heiti SC" w:eastAsia="Heiti SC"/>
        </w:rP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Q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的 512-bit integer</w:t>
      </w:r>
      <w:r>
        <w:rPr>
          <w:rFonts w:ascii="Heiti SC" w:hAnsi="Heiti SC" w:eastAsia="Heiti SC"/>
        </w:rPr>
        <w:t xml:space="preserve"> </w:t>
      </w:r>
      <m:oMath>
        <m:r>
          <m:t>X</m:t>
        </m:r>
      </m:oMath>
      <w:r>
        <w:rPr>
          <w:rFonts w:ascii="Heiti SC" w:hAnsi="Heiti SC" w:eastAsia="Heiti SC"/>
        </w:rPr>
        <w:t xml:space="preserve">。只有当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&lt;</m:t>
          </m:r>
          <m:r>
            <m:t>L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时接受，并输出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r>
            <m:t>X</m:t>
          </m:r>
          <m:r>
            <m:t> </m:t>
          </m:r>
          <m:r>
            <m:rPr>
              <m:sty m:val="p"/>
            </m:rPr>
            <m:t>mod</m:t>
          </m:r>
          <m:r>
            <m:t> </m:t>
          </m:r>
          <m:r>
            <m:t>N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每个 residue 在 accepted range 中恰好有</w:t>
      </w:r>
      <w:r>
        <w:rPr>
          <w:rFonts w:ascii="Heiti SC" w:hAnsi="Heiti SC" w:eastAsia="Heiti SC"/>
        </w:rPr>
        <w:t xml:space="preserve"> </w:t>
      </w:r>
      <m:oMath>
        <m:r>
          <m:rPr>
            <m:sty m:val="p"/>
          </m:rPr>
          <m:t>f</m:t>
        </m:r>
        <m:r>
          <m:rPr>
            <m:sty m:val="p"/>
          </m:rPr>
          <m:t>l</m:t>
        </m:r>
        <m:r>
          <m:rPr>
            <m:sty m:val="p"/>
          </m:rPr>
          <m:t>o</m:t>
        </m:r>
        <m:r>
          <m:rPr>
            <m:sty m:val="p"/>
          </m:rPr>
          <m:t>o</m:t>
        </m:r>
        <m:r>
          <m:rPr>
            <m:sty m:val="p"/>
          </m:rPr>
          <m:t>r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  <m:r>
              <m:rPr>
                <m:sty m:val="p"/>
              </m:rPr>
              <m:t>/</m:t>
            </m:r>
            <m:r>
              <m:t>N</m:t>
            </m:r>
          </m:e>
        </m:d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个 preimages，因此在接受条件下</w:t>
      </w:r>
      <w:r>
        <w:rPr>
          <w:rFonts w:ascii="Heiti SC" w:hAnsi="Heiti SC" w:eastAsia="Heiti SC"/>
        </w:rPr>
        <w:t xml:space="preserve"> </w:t>
      </w:r>
      <m:oMath>
        <m:r>
          <m:t>c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对 field representation 是精确 uniform。Reject 时按冻结 domain/counter 规则重新抽样。</w:t>
      </w:r>
    </w:p>
    <w:bookmarkEnd w:id="62"/>
    <w:bookmarkStart w:id="63" w:name="logup-false-identity-的概率直觉"/>
    <w:p>
      <w:pPr>
        <w:pStyle w:val="Heading3"/>
      </w:pPr>
      <w:r>
        <w:rPr>
          <w:rFonts w:ascii="Heiti SC" w:hAnsi="Heiti SC" w:eastAsia="Heiti SC"/>
        </w:rPr>
        <w:t xml:space="preserve">11.3 LogUp false identity 的概率直觉</w:t>
      </w:r>
    </w:p>
    <w:p>
      <w:pPr>
        <w:pStyle w:val="FirstParagraph"/>
      </w:pPr>
      <w:r>
        <w:rPr>
          <w:rFonts w:ascii="Heiti SC" w:hAnsi="Heiti SC" w:eastAsia="Heiti SC"/>
        </w:rPr>
        <w:t xml:space="preserve">如果 LogUp rational identity 两边不相等，清除 denominator 后得到非零 polynomial</w:t>
      </w:r>
      <w:r>
        <w:rPr>
          <w:rFonts w:ascii="Heiti SC" w:hAnsi="Heiti SC" w:eastAsia="Heiti SC"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β</m:t>
            </m:r>
          </m:e>
        </m:d>
      </m:oMath>
      <w:r>
        <w:rPr>
          <w:rFonts w:ascii="Heiti SC" w:hAnsi="Heiti SC" w:eastAsia="Heiti SC"/>
        </w:rPr>
        <w:t xml:space="preserve">。若其 degree 至多为</w:t>
      </w:r>
      <w:r>
        <w:rPr>
          <w:rFonts w:ascii="Heiti SC" w:hAnsi="Heiti SC" w:eastAsia="Heiti SC"/>
        </w:rPr>
        <w:t xml:space="preserve"> </w:t>
      </w:r>
      <m:oMath>
        <m:r>
          <m:t>d</m:t>
        </m:r>
      </m:oMath>
      <w:r>
        <w:rPr>
          <w:rFonts w:ascii="Heiti SC" w:hAnsi="Heiti SC" w:eastAsia="Heiti SC"/>
        </w:rPr>
        <w:t xml:space="preserve">，field 为</w:t>
      </w:r>
      <w:r>
        <w:rPr>
          <w:rFonts w:ascii="Heiti SC" w:hAnsi="Heiti SC" w:eastAsia="Heiti SC"/>
        </w:rPr>
        <w:t xml:space="preserve"> </w:t>
      </w:r>
      <m:oMath>
        <m:r>
          <m:rPr>
            <m:sty m:val="p"/>
            <m:scr m:val="double-struck"/>
          </m:rPr>
          <m:t>F</m:t>
        </m:r>
      </m:oMath>
      <w:r>
        <w:rPr>
          <w:rFonts w:ascii="Heiti SC" w:hAnsi="Heiti SC" w:eastAsia="Heiti SC"/>
        </w:rPr>
        <w:t xml:space="preserve">，则随机 challenge 错误通过的概率至多为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d>
            <m:dPr>
              <m:begChr m:val="["/>
              <m:endChr m:val="]"/>
              <m:sepChr m:val=""/>
              <m:grow/>
            </m:dPr>
            <m:e>
              <m:r>
                <m:t>g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β</m:t>
                  </m:r>
                </m:e>
              </m:d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d</m:t>
              </m:r>
            </m:num>
            <m:den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  <m:scr m:val="double-struck"/>
                    </m:rPr>
                    <m:t>F</m:t>
                  </m:r>
                </m:e>
              </m: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冻结 M8 ledger 执行的是实际 protocol-specific union accounting；其 Fp4 LogUp screen 约为 220 bits。</w:t>
      </w:r>
    </w:p>
    <w:bookmarkEnd w:id="63"/>
    <w:bookmarkStart w:id="64" w:name="fixed-keccak-假设"/>
    <w:p>
      <w:pPr>
        <w:pStyle w:val="Heading3"/>
      </w:pPr>
      <w:r>
        <w:rPr>
          <w:rFonts w:ascii="Heiti SC" w:hAnsi="Heiti SC" w:eastAsia="Heiti SC"/>
        </w:rPr>
        <w:t xml:space="preserve">11.4 Fixed-Keccak 假设</w:t>
      </w:r>
    </w:p>
    <w:p>
      <w:pPr>
        <w:pStyle w:val="FirstParagraph"/>
      </w:pPr>
      <w:r>
        <w:rPr>
          <w:rFonts w:ascii="Heiti SC" w:hAnsi="Heiti SC" w:eastAsia="Heiti SC"/>
        </w:rPr>
        <w:t xml:space="preserve">Proof reduction 在 random/product-oracle model 中推理，而实际 implementation 使用固定 FIPS 202 Keccak constructions [2]。BitFP 因此明确声明一个假设，而不是说“Keccak 被证明是 random oracle”：</w:t>
      </w:r>
    </w:p>
    <w:p>
      <w:pPr>
        <w:pStyle w:val="SourceCode"/>
      </w:pPr>
      <w:r>
        <w:rPr>
          <w:rStyle w:val="VerbatimChar"/>
          <w:rFonts w:ascii="Heiti SC" w:hAnsi="Heiti SC" w:eastAsia="Heiti SC"/>
        </w:rPr>
        <w:t xml:space="preserve">M8-FIXED-KECCAK-PRODUCT-QRO-Q64-ADV160-V1</w:t>
      </w:r>
    </w:p>
    <w:p>
      <w:pPr>
        <w:pStyle w:val="FirstParagraph"/>
      </w:pPr>
      <w:r>
        <w:rPr>
          <w:rFonts w:ascii="Heiti SC" w:hAnsi="Heiti SC" w:eastAsia="Heiti SC"/>
        </w:rPr>
        <w:t xml:space="preserve">该假设把相关 distinguishing/forgery contribution 限制为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ϵ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≤</m:t>
          </m:r>
          <m:sSup>
            <m:e>
              <m:r>
                <m:t>2</m:t>
              </m:r>
            </m:e>
            <m:sup>
              <m:r>
                <m:rPr>
                  <m:sty m:val="p"/>
                </m:rPr>
                <m:t>−</m:t>
              </m:r>
              <m:r>
                <m:t>160</m:t>
              </m:r>
            </m:sup>
          </m:sSup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并限制 adversarial quantum query budget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q</m:t>
              </m:r>
            </m:e>
            <m:sub>
              <m:r>
                <m:rPr>
                  <m:sty m:val="p"/>
                </m:rPr>
                <m:t>Q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O</m:t>
              </m:r>
            </m:sub>
          </m:sSub>
          <m:r>
            <m:rPr>
              <m:sty m:val="p"/>
            </m:rPr>
            <m:t>≤</m:t>
          </m:r>
          <m:sSup>
            <m:e>
              <m:r>
                <m:t>2</m:t>
              </m:r>
            </m:e>
            <m:sup>
              <m:r>
                <m:t>64</m:t>
              </m:r>
            </m:sup>
          </m:sSup>
          <m:r>
            <m:rPr>
              <m:sty m:val="p"/>
            </m:rPr>
            <m:t>.</m:t>
          </m:r>
        </m:oMath>
      </m:oMathPara>
    </w:p>
    <w:bookmarkEnd w:id="64"/>
    <w:bookmarkStart w:id="65" w:name="composed-post-quantum-soundness"/>
    <w:p>
      <w:pPr>
        <w:pStyle w:val="Heading3"/>
      </w:pPr>
      <w:r>
        <w:rPr>
          <w:rFonts w:ascii="Heiti SC" w:hAnsi="Heiti SC" w:eastAsia="Heiti SC"/>
        </w:rPr>
        <w:t xml:space="preserve">11.5 Composed post-quantum soundness</w:t>
      </w:r>
    </w:p>
    <w:p>
      <w:pPr>
        <w:pStyle w:val="FirstParagraph"/>
      </w:pPr>
      <w:r>
        <w:rPr>
          <w:rFonts w:ascii="Heiti SC" w:hAnsi="Heiti SC" w:eastAsia="Heiti SC"/>
        </w:rPr>
        <w:t xml:space="preserve">记主要 failure term：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ϵ</m:t>
            </m:r>
          </m:e>
          <m:sub>
            <m:r>
              <m:t>C</m:t>
            </m:r>
            <m:r>
              <m:t>M</m:t>
            </m:r>
            <m:r>
              <m:t>S</m:t>
            </m:r>
          </m:sub>
        </m:sSub>
      </m:oMath>
      <w:r>
        <w:rPr>
          <w:rFonts w:ascii="Heiti SC" w:hAnsi="Heiti SC" w:eastAsia="Heiti SC"/>
        </w:rPr>
        <w:t xml:space="preserve">：four-session CMS19/product-QRO；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ϵ</m:t>
            </m:r>
          </m:e>
          <m:sub>
            <m:r>
              <m:t>L</m:t>
            </m:r>
            <m:r>
              <m:t>U</m:t>
            </m:r>
          </m:sub>
        </m:sSub>
      </m:oMath>
      <w:r>
        <w:rPr>
          <w:rFonts w:ascii="Heiti SC" w:hAnsi="Heiti SC" w:eastAsia="Heiti SC"/>
        </w:rPr>
        <w:t xml:space="preserve">：Fp4 LogUp union；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ϵ</m:t>
            </m:r>
          </m:e>
          <m:sub>
            <m:r>
              <m:t>P</m:t>
            </m:r>
            <m:r>
              <m:t>C</m:t>
            </m:r>
            <m:r>
              <m:t>S</m:t>
            </m:r>
          </m:sub>
        </m:sSub>
      </m:oMath>
      <w:r>
        <w:rPr>
          <w:rFonts w:ascii="Heiti SC" w:hAnsi="Heiti SC" w:eastAsia="Heiti SC"/>
        </w:rPr>
        <w:t xml:space="preserve">：PCS cross-opening；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ϵ</m:t>
            </m:r>
          </m:e>
          <m:sub>
            <m:r>
              <m:t>K</m:t>
            </m:r>
          </m:sub>
        </m:sSub>
      </m:oMath>
      <w:r>
        <w:rPr>
          <w:rFonts w:ascii="Heiti SC" w:hAnsi="Heiti SC" w:eastAsia="Heiti SC"/>
        </w:rPr>
        <w:t xml:space="preserve">：fixed-Keccak instantiation。</w:t>
      </w:r>
    </w:p>
    <w:p>
      <w:pPr>
        <w:pStyle w:val="FirstParagraph"/>
      </w:pPr>
      <w:r>
        <w:rPr>
          <w:rFonts w:ascii="Heiti SC" w:hAnsi="Heiti SC" w:eastAsia="Heiti SC"/>
        </w:rPr>
        <w:t xml:space="preserve">保守 composition 为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ϵ</m:t>
              </m:r>
            </m:e>
            <m:sub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</m:sub>
          </m:sSub>
          <m:r>
            <m:rPr>
              <m:sty m:val="p"/>
            </m:rPr>
            <m:t>≤</m:t>
          </m:r>
          <m:sSub>
            <m:e>
              <m:r>
                <m:t>ϵ</m:t>
              </m:r>
            </m:e>
            <m:sub>
              <m:r>
                <m:t>C</m:t>
              </m:r>
              <m:r>
                <m:t>M</m:t>
              </m:r>
              <m:r>
                <m:t>S</m:t>
              </m:r>
            </m:sub>
          </m:sSub>
          <m:r>
            <m:rPr>
              <m:sty m:val="p"/>
            </m:rPr>
            <m:t>+</m:t>
          </m:r>
          <m:sSub>
            <m:e>
              <m:r>
                <m:t>ϵ</m:t>
              </m:r>
            </m:e>
            <m:sub>
              <m:r>
                <m:t>L</m:t>
              </m:r>
              <m:r>
                <m:t>U</m:t>
              </m:r>
            </m:sub>
          </m:sSub>
          <m:r>
            <m:rPr>
              <m:sty m:val="p"/>
            </m:rPr>
            <m:t>+</m:t>
          </m:r>
          <m:sSub>
            <m:e>
              <m:r>
                <m:t>ϵ</m:t>
              </m:r>
            </m:e>
            <m:sub>
              <m:r>
                <m:t>P</m:t>
              </m:r>
              <m:r>
                <m:t>C</m:t>
              </m:r>
              <m:r>
                <m:t>S</m:t>
              </m:r>
            </m:sub>
          </m:sSub>
          <m:r>
            <m:rPr>
              <m:sty m:val="p"/>
            </m:rPr>
            <m:t>+</m:t>
          </m:r>
          <m:sSub>
            <m:e>
              <m:r>
                <m:t>ϵ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定义 concrete security bits：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c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ϵ</m:t>
                  </m:r>
                </m:e>
                <m:sub>
                  <m:r>
                    <m:rPr>
                      <m:sty m:val="p"/>
                    </m:rPr>
                    <m:t>t</m:t>
                  </m:r>
                  <m:r>
                    <m:rPr>
                      <m:sty m:val="p"/>
                    </m:rPr>
                    <m:t>o</m:t>
                  </m:r>
                  <m:r>
                    <m:rPr>
                      <m:sty m:val="p"/>
                    </m:rPr>
                    <m:t>t</m:t>
                  </m:r>
                  <m:r>
                    <m:rPr>
                      <m:sty m:val="p"/>
                    </m:rPr>
                    <m:t>a</m:t>
                  </m:r>
                  <m:r>
                    <m:rPr>
                      <m:sty m:val="p"/>
                    </m:rPr>
                    <m:t>l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冻结 ledger 中展示的 component strength 为：</w:t>
      </w:r>
    </w:p>
    <w:p>
      <w:pPr>
        <w:pStyle w:val="Compact"/>
        <w:numPr>
          <w:ilvl w:val="0"/>
          <w:numId w:val="1008"/>
        </w:numPr>
      </w:pPr>
      <w:r>
        <w:rPr>
          <w:rFonts w:ascii="Heiti SC" w:hAnsi="Heiti SC" w:eastAsia="Heiti SC"/>
        </w:rPr>
        <w:t xml:space="preserve">Four-session CMS19/product-QRO：</w:t>
      </w:r>
      <w:r>
        <w:rPr>
          <w:rFonts w:ascii="Heiti SC" w:hAnsi="Heiti SC" w:eastAsia="Heiti SC"/>
          <w:b/>
          <w:bCs/>
        </w:rPr>
        <w:t xml:space="preserve">146.521195714087 bits</w:t>
      </w:r>
      <w:r>
        <w:rPr>
          <w:rFonts w:ascii="Heiti SC" w:hAnsi="Heiti SC" w:eastAsia="Heiti SC"/>
        </w:rP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rFonts w:ascii="Heiti SC" w:hAnsi="Heiti SC" w:eastAsia="Heiti SC"/>
        </w:rPr>
        <w:t xml:space="preserve">Fp4 LogUp union screen：</w:t>
      </w:r>
      <w:r>
        <w:rPr>
          <w:rFonts w:ascii="Heiti SC" w:hAnsi="Heiti SC" w:eastAsia="Heiti SC"/>
          <w:b/>
          <w:bCs/>
        </w:rPr>
        <w:t xml:space="preserve">219.999977986389 bits</w:t>
      </w:r>
      <w:r>
        <w:rPr>
          <w:rFonts w:ascii="Heiti SC" w:hAnsi="Heiti SC" w:eastAsia="Heiti SC"/>
        </w:rP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rFonts w:ascii="Heiti SC" w:hAnsi="Heiti SC" w:eastAsia="Heiti SC"/>
        </w:rPr>
        <w:t xml:space="preserve">PCS cross-opening screen：</w:t>
      </w:r>
      <w:r>
        <w:rPr>
          <w:rFonts w:ascii="Heiti SC" w:hAnsi="Heiti SC" w:eastAsia="Heiti SC"/>
          <w:b/>
          <w:bCs/>
        </w:rPr>
        <w:t xml:space="preserve">234.977632186972 bits</w:t>
      </w:r>
      <w:r>
        <w:rPr>
          <w:rFonts w:ascii="Heiti SC" w:hAnsi="Heiti SC" w:eastAsia="Heiti SC"/>
        </w:rP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rFonts w:ascii="Heiti SC" w:hAnsi="Heiti SC" w:eastAsia="Heiti SC"/>
        </w:rPr>
        <w:t xml:space="preserve">Fixed-Keccak instantiation assumption：</w:t>
      </w:r>
      <w:r>
        <w:rPr>
          <w:rFonts w:ascii="Heiti SC" w:hAnsi="Heiti SC" w:eastAsia="Heiti SC"/>
          <w:b/>
          <w:bCs/>
        </w:rPr>
        <w:t xml:space="preserve">160 bits</w:t>
      </w:r>
      <w:r>
        <w:rPr>
          <w:rFonts w:ascii="Heiti SC" w:hAnsi="Heiti SC" w:eastAsia="Heiti SC"/>
        </w:rPr>
        <w:t xml:space="preserve">。</w:t>
      </w:r>
    </w:p>
    <w:p>
      <w:pPr>
        <w:pStyle w:val="FirstParagraph"/>
      </w:pPr>
      <w:r>
        <w:rPr>
          <w:rFonts w:ascii="Heiti SC" w:hAnsi="Heiti SC" w:eastAsia="Heiti SC"/>
        </w:rPr>
        <w:t xml:space="preserve">使用内部 full-precision term，冻结 M8 composed result 为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b</m:t>
                  </m:r>
                </m:e>
                <m:sub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e</m:t>
                  </m:r>
                  <m:r>
                    <m:rPr>
                      <m:sty m:val="p"/>
                    </m:rPr>
                    <m:t>c</m:t>
                  </m:r>
                </m:sub>
              </m:sSub>
              <m:r>
                <m:rPr>
                  <m:sty m:val="p"/>
                </m:rPr>
                <m:t>=</m:t>
              </m:r>
              <m:r>
                <m:t>146.521069347829899925285615048305</m:t>
              </m:r>
              <m:r>
                <m:t> </m:t>
              </m:r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s</m:t>
              </m:r>
            </m:e>
          </m:borderBox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高于选择的 post-quantum target：</w:t>
      </w:r>
    </w:p>
    <w:p>
      <w:pPr>
        <w:pStyle w:val="BodyText"/>
      </w:pPr>
      <m:oMathPara>
        <m:oMathParaPr>
          <m:jc m:val="center"/>
        </m:oMathParaPr>
        <m:oMath>
          <m:r>
            <m:t>146.5210693478</m:t>
          </m:r>
          <m:r>
            <m:rPr>
              <m:sty m:val="p"/>
            </m:rPr>
            <m:t>−</m:t>
          </m:r>
          <m:r>
            <m:t>128</m:t>
          </m:r>
          <m:r>
            <m:rPr>
              <m:sty m:val="p"/>
            </m:rPr>
            <m:t>≈</m:t>
          </m:r>
          <m:r>
            <m:t>18.5211</m:t>
          </m:r>
          <m:r>
            <m:t> </m:t>
          </m:r>
          <m:r>
            <m:rPr>
              <m:sty m:val="p"/>
            </m:rPr>
            <m:t>b</m:t>
          </m:r>
          <m:r>
            <m:rPr>
              <m:sty m:val="p"/>
            </m:rPr>
            <m:t>i</m:t>
          </m:r>
          <m:r>
            <m:rPr>
              <m:sty m:val="p"/>
            </m:rPr>
            <m:t>t</m:t>
          </m:r>
          <m:r>
            <m:rPr>
              <m:sty m:val="p"/>
            </m:rPr>
            <m:t>s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Displayed term 中 dominant contribution 是 CMS19/product-QRO，因此仅提高已经更强的 LogUp 或 PCS margin，并不会显著提高最终 composed total。</w:t>
      </w:r>
    </w:p>
    <w:bookmarkEnd w:id="65"/>
    <w:bookmarkStart w:id="66" w:name="production-proof-evidence"/>
    <w:p>
      <w:pPr>
        <w:pStyle w:val="Heading3"/>
      </w:pPr>
      <w:r>
        <w:rPr>
          <w:rFonts w:ascii="Heiti SC" w:hAnsi="Heiti SC" w:eastAsia="Heiti SC"/>
        </w:rPr>
        <w:t xml:space="preserve">11.6 Production proof evidence</w:t>
      </w:r>
    </w:p>
    <w:p>
      <w:pPr>
        <w:pStyle w:val="FirstParagraph"/>
      </w:pPr>
      <w:r>
        <w:rPr>
          <w:rFonts w:ascii="Heiti SC" w:hAnsi="Heiti SC" w:eastAsia="Heiti SC"/>
        </w:rPr>
        <w:t xml:space="preserve">最终 M9 package 使用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N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=</m:t>
          </m:r>
          <m:sSub>
            <m:e>
              <m:r>
                <m:t>N</m:t>
              </m:r>
            </m:e>
            <m:sub>
              <m:r>
                <m:t>L</m:t>
              </m:r>
            </m:sub>
          </m:sSub>
          <m:r>
            <m:rPr>
              <m:sty m:val="p"/>
            </m:rPr>
            <m:t>=</m:t>
          </m:r>
          <m:r>
            <m:t>4</m:t>
          </m:r>
          <m:r>
            <m:rPr>
              <m:sty m:val="p"/>
            </m:rPr>
            <m:t>,</m:t>
          </m:r>
          <m:r>
            <m:t>194</m:t>
          </m:r>
          <m:r>
            <m:rPr>
              <m:sty m:val="p"/>
            </m:rPr>
            <m:t>,</m:t>
          </m:r>
          <m:r>
            <m:t>304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条 transition 与 lookup rows。六-lane production package 通过 native 与 independent verification，认证 1,048,656 reads、覆盖 257,387 个 distinct dataset address，拒绝 29 个 production tamper case，并通过 Receipt/BlockCandidate binding。</w:t>
      </w:r>
    </w:p>
    <w:p>
      <w:pPr>
        <w:pStyle w:val="BodyText"/>
      </w:pPr>
      <w:r>
        <w:rPr>
          <w:rFonts w:ascii="Heiti SC" w:hAnsi="Heiti SC" w:eastAsia="Heiti SC"/>
        </w:rPr>
        <w:t xml:space="preserve">这些属于 frozen relation 的 implementation evidence，不替代上面的 security assumptions。</w:t>
      </w:r>
    </w:p>
    <w:bookmarkEnd w:id="66"/>
    <w:bookmarkEnd w:id="67"/>
    <w:bookmarkStart w:id="71" w:name="agent-discovery-作为验证协议"/>
    <w:p>
      <w:pPr>
        <w:pStyle w:val="Heading2"/>
      </w:pPr>
      <w:r>
        <w:rPr>
          <w:rFonts w:ascii="Heiti SC" w:hAnsi="Heiti SC" w:eastAsia="Heiti SC"/>
        </w:rPr>
        <w:t xml:space="preserve">12. Agent Discovery 作为验证协议</w:t>
      </w:r>
    </w:p>
    <w:p>
      <w:pPr>
        <w:pStyle w:val="FirstParagraph"/>
      </w:pPr>
      <w:r>
        <w:rPr>
          <w:rFonts w:ascii="Heiti SC" w:hAnsi="Heiti SC" w:eastAsia="Heiti SC"/>
        </w:rPr>
        <w:t xml:space="preserve">对 Agent-native chain，discovery 不能等同于 DNS lookup。设</w:t>
      </w:r>
      <w:r>
        <w:rPr>
          <w:rFonts w:ascii="Heiti SC" w:hAnsi="Heiti SC" w:eastAsia="Heiti SC"/>
        </w:rPr>
        <w:t xml:space="preserve"> </w:t>
      </w:r>
      <m:oMath>
        <m:r>
          <m:t>m</m:t>
        </m:r>
      </m:oMath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为从某个 source 得到的 candidate network manifest。Agent 只有在类似下列 predicate 为真时才应接受：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A</m:t>
          </m:r>
          <m:r>
            <m:rPr>
              <m:sty m:val="p"/>
            </m:rPr>
            <m:t>c</m:t>
          </m:r>
          <m:r>
            <m:rPr>
              <m:sty m:val="p"/>
            </m:rPr>
            <m:t>c</m:t>
          </m:r>
          <m:r>
            <m:rPr>
              <m:sty m:val="p"/>
            </m:rPr>
            <m:t>e</m:t>
          </m:r>
          <m:r>
            <m:rPr>
              <m:sty m:val="p"/>
            </m:rPr>
            <m:t>p</m:t>
          </m:r>
          <m:r>
            <m:rPr>
              <m:sty m:val="p"/>
            </m:rPr>
            <m:t>t</m:t>
          </m:r>
          <m:r>
            <m:rPr>
              <m:sty m:val="p"/>
            </m:rPr>
            <m:t>M</m:t>
          </m:r>
          <m:r>
            <m:rPr>
              <m:sty m:val="p"/>
            </m:rPr>
            <m:t>a</m:t>
          </m:r>
          <m:r>
            <m:rPr>
              <m:sty m:val="p"/>
            </m:rPr>
            <m:t>n</m:t>
          </m:r>
          <m:r>
            <m:rPr>
              <m:sty m:val="p"/>
            </m:rPr>
            <m:t>i</m:t>
          </m:r>
          <m:r>
            <m:rPr>
              <m:sty m:val="p"/>
            </m:rPr>
            <m:t>f</m:t>
          </m:r>
          <m:r>
            <m:rPr>
              <m:sty m:val="p"/>
            </m:rPr>
            <m:t>e</m:t>
          </m:r>
          <m:r>
            <m:rPr>
              <m:sty m:val="p"/>
            </m:rPr>
            <m:t>s</m:t>
          </m:r>
          <m:r>
            <m:rPr>
              <m:sty m:val="p"/>
            </m:rPr>
            <m:t>t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V</m:t>
          </m:r>
          <m:r>
            <m:rPr>
              <m:sty m:val="p"/>
            </m:rPr>
            <m:t>a</m:t>
          </m:r>
          <m:r>
            <m:rPr>
              <m:sty m:val="p"/>
            </m:rPr>
            <m:t>l</m:t>
          </m:r>
          <m:r>
            <m:rPr>
              <m:sty m:val="p"/>
            </m:rPr>
            <m:t>i</m:t>
          </m:r>
          <m:r>
            <m:rPr>
              <m:sty m:val="p"/>
            </m:rPr>
            <m:t>d</m:t>
          </m:r>
          <m:r>
            <m:rPr>
              <m:sty m:val="p"/>
            </m:rPr>
            <m:t>S</m:t>
          </m:r>
          <m:r>
            <m:rPr>
              <m:sty m:val="p"/>
            </m:rPr>
            <m:t>y</m:t>
          </m:r>
          <m:r>
            <m:rPr>
              <m:sty m:val="p"/>
            </m:rPr>
            <m:t>n</m:t>
          </m:r>
          <m:r>
            <m:rPr>
              <m:sty m:val="p"/>
            </m:rPr>
            <m:t>t</m:t>
          </m:r>
          <m:r>
            <m:rPr>
              <m:sty m:val="p"/>
            </m:rPr>
            <m:t>a</m:t>
          </m:r>
          <m:r>
            <m:rPr>
              <m:sty m:val="p"/>
            </m:rPr>
            <m:t>x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∧</m:t>
          </m:r>
          <m:r>
            <m:rPr>
              <m:sty m:val="p"/>
            </m:rPr>
            <m:t>F</m:t>
          </m:r>
          <m:r>
            <m:rPr>
              <m:sty m:val="p"/>
            </m:rPr>
            <m:t>r</m:t>
          </m:r>
          <m:r>
            <m:rPr>
              <m:sty m:val="p"/>
            </m:rPr>
            <m:t>e</m:t>
          </m:r>
          <m:r>
            <m:rPr>
              <m:sty m:val="p"/>
            </m:rPr>
            <m:t>s</m:t>
          </m:r>
          <m:r>
            <m:rPr>
              <m:sty m:val="p"/>
            </m:rP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∧</m:t>
          </m:r>
          <m:r>
            <m:rPr>
              <m:sty m:val="p"/>
            </m:rPr>
            <m:t>S</m:t>
          </m:r>
          <m:r>
            <m:rPr>
              <m:sty m:val="p"/>
            </m:rPr>
            <m:t>i</m:t>
          </m:r>
          <m:r>
            <m:rPr>
              <m:sty m:val="p"/>
            </m:rPr>
            <m:t>g</m:t>
          </m:r>
          <m:r>
            <m:rPr>
              <m:sty m:val="p"/>
            </m:rPr>
            <m:t>n</m:t>
          </m:r>
          <m:r>
            <m:rPr>
              <m:sty m:val="p"/>
            </m:rPr>
            <m:t>a</m:t>
          </m:r>
          <m:r>
            <m:rPr>
              <m:sty m:val="p"/>
            </m:rPr>
            <m:t>t</m:t>
          </m:r>
          <m:r>
            <m:rPr>
              <m:sty m:val="p"/>
            </m:rPr>
            <m:t>u</m:t>
          </m:r>
          <m:r>
            <m:rPr>
              <m:sty m:val="p"/>
            </m:rPr>
            <m:t>r</m:t>
          </m:r>
          <m:r>
            <m:rPr>
              <m:sty m:val="p"/>
            </m:rPr>
            <m:t>e</m:t>
          </m:r>
          <m:r>
            <m:rPr>
              <m:sty m:val="p"/>
            </m:rPr>
            <m:t>s</m:t>
          </m:r>
          <m:r>
            <m:rPr>
              <m:sty m:val="p"/>
            </m:rPr>
            <m:t>V</m:t>
          </m:r>
          <m:r>
            <m:rPr>
              <m:sty m:val="p"/>
            </m:rPr>
            <m:t>a</m:t>
          </m:r>
          <m:r>
            <m:rPr>
              <m:sty m:val="p"/>
            </m:rPr>
            <m:t>l</m:t>
          </m:r>
          <m:r>
            <m:rPr>
              <m:sty m:val="p"/>
            </m:rPr>
            <m:t>i</m:t>
          </m:r>
          <m:r>
            <m:rPr>
              <m:sty m:val="p"/>
            </m:rPr>
            <m:t>d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  </m:t>
          </m:r>
          <m:r>
            <m:rPr>
              <m:sty m:val="p"/>
            </m:rPr>
            <m:t>∧</m:t>
          </m:r>
          <m:r>
            <m:rPr>
              <m:sty m:val="p"/>
            </m:rPr>
            <m:t>R</m:t>
          </m:r>
          <m:r>
            <m:rPr>
              <m:sty m:val="p"/>
            </m:rPr>
            <m:t>o</m:t>
          </m:r>
          <m:r>
            <m:rPr>
              <m:sty m:val="p"/>
            </m:rPr>
            <m:t>o</m:t>
          </m:r>
          <m:r>
            <m:rPr>
              <m:sty m:val="p"/>
            </m:rPr>
            <m:t>t</m:t>
          </m:r>
          <m:r>
            <m:rPr>
              <m:sty m:val="p"/>
            </m:rPr>
            <m:t>s</m:t>
          </m:r>
          <m:r>
            <m:rPr>
              <m:sty m:val="p"/>
            </m:rPr>
            <m:t>V</m:t>
          </m:r>
          <m:r>
            <m:rPr>
              <m:sty m:val="p"/>
            </m:rPr>
            <m:t>a</m:t>
          </m:r>
          <m:r>
            <m:rPr>
              <m:sty m:val="p"/>
            </m:rPr>
            <m:t>l</m:t>
          </m:r>
          <m:r>
            <m:rPr>
              <m:sty m:val="p"/>
            </m:rPr>
            <m:t>i</m:t>
          </m:r>
          <m:r>
            <m:rPr>
              <m:sty m:val="p"/>
            </m:rPr>
            <m:t>d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∧</m:t>
          </m:r>
          <m:r>
            <m:rPr>
              <m:sty m:val="p"/>
            </m:rPr>
            <m:t>C</m:t>
          </m:r>
          <m:r>
            <m:rPr>
              <m:sty m:val="p"/>
            </m:rPr>
            <m:t>o</m:t>
          </m:r>
          <m:r>
            <m:rPr>
              <m:sty m:val="p"/>
            </m:rPr>
            <m:t>r</m:t>
          </m:r>
          <m:r>
            <m:rPr>
              <m:sty m:val="p"/>
            </m:rPr>
            <m:t>r</m:t>
          </m:r>
          <m:r>
            <m:rPr>
              <m:sty m:val="p"/>
            </m:rPr>
            <m:t>o</m:t>
          </m:r>
          <m:r>
            <m:rPr>
              <m:sty m:val="p"/>
            </m:rPr>
            <m:t>b</m:t>
          </m:r>
          <m:r>
            <m:rPr>
              <m:sty m:val="p"/>
            </m:rPr>
            <m:t>o</m:t>
          </m:r>
          <m:r>
            <m:rPr>
              <m:sty m:val="p"/>
            </m:rPr>
            <m:t>r</m:t>
          </m:r>
          <m:r>
            <m:rPr>
              <m:sty m:val="p"/>
            </m:rPr>
            <m:t>a</m:t>
          </m:r>
          <m:r>
            <m:rPr>
              <m:sty m:val="p"/>
            </m:rPr>
            <m:t>t</m:t>
          </m:r>
          <m:r>
            <m:rPr>
              <m:sty m:val="p"/>
            </m:rPr>
            <m:t>e</m:t>
          </m:r>
          <m:r>
            <m:rPr>
              <m:sty m:val="p"/>
            </m:rPr>
            <m:t>d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∧</m:t>
          </m:r>
          <m:r>
            <m:rPr>
              <m:sty m:val="p"/>
            </m:rPr>
            <m:t>C</m:t>
          </m:r>
          <m:r>
            <m:rPr>
              <m:sty m:val="p"/>
            </m:rPr>
            <m:t>o</m:t>
          </m:r>
          <m:r>
            <m:rPr>
              <m:sty m:val="p"/>
            </m:rPr>
            <m:t>n</m:t>
          </m:r>
          <m:r>
            <m:rPr>
              <m:sty m:val="p"/>
            </m:rPr>
            <m:t>s</m:t>
          </m:r>
          <m:r>
            <m:rPr>
              <m:sty m:val="p"/>
            </m:rPr>
            <m:t>e</m:t>
          </m:r>
          <m:r>
            <m:rPr>
              <m:sty m:val="p"/>
            </m:rPr>
            <m:t>n</m:t>
          </m:r>
          <m:r>
            <m:rPr>
              <m:sty m:val="p"/>
            </m:rPr>
            <m:t>s</m:t>
          </m:r>
          <m:r>
            <m:rPr>
              <m:sty m:val="p"/>
            </m:rPr>
            <m:t>u</m:t>
          </m:r>
          <m:r>
            <m:rPr>
              <m:sty m:val="p"/>
            </m:rPr>
            <m:t>s</m:t>
          </m:r>
          <m:r>
            <m:rPr>
              <m:sty m:val="p"/>
            </m:rPr>
            <m:t>I</m:t>
          </m:r>
          <m:r>
            <m:rPr>
              <m:sty m:val="p"/>
            </m:rPr>
            <m:t>D</m:t>
          </m:r>
          <m:r>
            <m:rPr>
              <m:sty m:val="p"/>
            </m:rPr>
            <m:t>s</m:t>
          </m:r>
          <m:r>
            <m:rPr>
              <m:sty m:val="p"/>
            </m:rPr>
            <m:t>M</m:t>
          </m:r>
          <m:r>
            <m:rPr>
              <m:sty m:val="p"/>
            </m:rPr>
            <m:t>a</m:t>
          </m:r>
          <m:r>
            <m:rPr>
              <m:sty m:val="p"/>
            </m:rPr>
            <m:t>t</m:t>
          </m:r>
          <m:r>
            <m:rPr>
              <m:sty m:val="p"/>
            </m:rPr>
            <m:t>c</m:t>
          </m:r>
          <m:r>
            <m:rPr>
              <m:sty m:val="p"/>
            </m:rP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rFonts w:ascii="Heiti SC" w:hAnsi="Heiti SC" w:eastAsia="Heiti SC"/>
        </w:rPr>
        <w:t xml:space="preserve">Corroboration 明确要求多来源。</w:t>
      </w:r>
      <w:r>
        <w:rPr>
          <w:rStyle w:val="VerbatimChar"/>
          <w:rFonts w:ascii="Heiti SC" w:hAnsi="Heiti SC" w:eastAsia="Heiti SC"/>
        </w:rPr>
        <w:t xml:space="preserve">bitfp.org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可以帮助 Agent 找 candidate facts，但不能单独使这些 facts 成为 authoritative。</w:t>
      </w:r>
    </w:p>
    <w:p>
      <w:pPr>
        <w:pStyle w:val="BodyText"/>
      </w:pPr>
      <w:r>
        <w:rPr>
          <w:rFonts w:ascii="Heiti SC" w:hAnsi="Heiti SC" w:eastAsia="Heiti SC"/>
        </w:rPr>
        <w:t xml:space="preserve">目标 discovery flow：</w:t>
      </w:r>
    </w:p>
    <w:p>
      <w:pPr>
        <w:pStyle w:val="SourceCode"/>
      </w:pPr>
      <w:r>
        <w:rPr>
          <w:rStyle w:val="VerbatimChar"/>
          <w:rFonts w:ascii="Heiti SC" w:hAnsi="Heiti SC" w:eastAsia="Heiti SC"/>
        </w:rPr>
        <w:t xml:space="preserve">discover candidate sources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corroborate independent origins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verify signatures / release roots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verify network + genesis identity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verify PARAM-01 / PARAM-02 / PARAM-03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verify relation + compiler identity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discover peers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negotiate capabilities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choose node role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sync</w:t>
      </w:r>
      <w:r>
        <w:rPr>
          <w:rFonts w:ascii="Heiti SC" w:hAnsi="Heiti SC" w:eastAsia="Heiti SC"/>
        </w:rPr>
        <w:br/>
      </w:r>
      <w:r>
        <w:rPr>
          <w:rStyle w:val="VerbatimChar"/>
          <w:rFonts w:ascii="Heiti SC" w:hAnsi="Heiti SC" w:eastAsia="Heiti SC"/>
        </w:rPr>
        <w:t xml:space="preserve">  -&gt; independently verify blocks</w:t>
      </w:r>
    </w:p>
    <w:p>
      <w:pPr>
        <w:pStyle w:val="FirstParagraph"/>
      </w:pPr>
      <w:r>
        <w:rPr>
          <w:rFonts w:ascii="Heiti SC" w:hAnsi="Heiti SC" w:eastAsia="Heiti SC"/>
        </w:rPr>
        <w:t xml:space="preserve">Canonical public discovery entry：</w:t>
      </w:r>
    </w:p>
    <w:p>
      <w:pPr>
        <w:pStyle w:val="SourceCode"/>
      </w:pPr>
      <w:r>
        <w:rPr>
          <w:rStyle w:val="VerbatimChar"/>
          <w:rFonts w:ascii="Heiti SC" w:hAnsi="Heiti SC" w:eastAsia="Heiti SC"/>
        </w:rPr>
        <w:t xml:space="preserve">GET https://bitfp.org/.well-known/bitfp.json</w:t>
      </w:r>
    </w:p>
    <w:p>
      <w:pPr>
        <w:pStyle w:val="FirstParagraph"/>
      </w:pPr>
      <w:r>
        <w:rPr>
          <w:rFonts w:ascii="Heiti SC" w:hAnsi="Heiti SC" w:eastAsia="Heiti SC"/>
        </w:rPr>
        <w:t xml:space="preserve">并且 endpoint 明确声明网站不是 root of trust。</w:t>
      </w:r>
    </w:p>
    <w:p>
      <w:pPr>
        <w:pStyle w:val="BodyText"/>
      </w:pPr>
      <w:r>
        <w:rPr>
          <w:rFonts w:ascii="Heiti SC" w:hAnsi="Heiti SC" w:eastAsia="Heiti SC"/>
        </w:rPr>
        <w:drawing>
          <wp:inline>
            <wp:extent cx="5334000" cy="266700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figures/agent_discovery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Heiti SC" w:hAnsi="Heiti SC" w:eastAsia="Heiti SC"/>
          <w:b/>
          <w:bCs/>
        </w:rPr>
        <w:t xml:space="preserve">图 4。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Discovery 是 verification graph；website 只是其中一个输入。</w:t>
      </w:r>
    </w:p>
    <w:bookmarkEnd w:id="71"/>
    <w:bookmarkStart w:id="72" w:name="实现状态与明确-non-claims"/>
    <w:p>
      <w:pPr>
        <w:pStyle w:val="Heading2"/>
      </w:pPr>
      <w:r>
        <w:rPr>
          <w:rFonts w:ascii="Heiti SC" w:hAnsi="Heiti SC" w:eastAsia="Heiti SC"/>
        </w:rPr>
        <w:t xml:space="preserve">13. 实现状态与明确 Non-Claims</w:t>
      </w:r>
    </w:p>
    <w:p>
      <w:pPr>
        <w:pStyle w:val="FirstParagraph"/>
      </w:pPr>
      <w:r>
        <w:rPr>
          <w:rFonts w:ascii="Heiti SC" w:hAnsi="Heiti SC" w:eastAsia="Heiti SC"/>
        </w:rPr>
        <w:t xml:space="preserve">当前：</w:t>
      </w:r>
    </w:p>
    <w:p>
      <w:pPr>
        <w:pStyle w:val="Compact"/>
        <w:numPr>
          <w:ilvl w:val="0"/>
          <w:numId w:val="1009"/>
        </w:numPr>
      </w:pPr>
      <w:r>
        <w:rPr>
          <w:rFonts w:ascii="Heiti SC" w:hAnsi="Heiti SC" w:eastAsia="Heiti SC"/>
        </w:rPr>
        <w:t xml:space="preserve">M6/G6：PASS - PARAM-01 与 PARAM-02 frozen；</w:t>
      </w:r>
    </w:p>
    <w:p>
      <w:pPr>
        <w:pStyle w:val="Compact"/>
        <w:numPr>
          <w:ilvl w:val="0"/>
          <w:numId w:val="1009"/>
        </w:numPr>
      </w:pPr>
      <w:r>
        <w:rPr>
          <w:rFonts w:ascii="Heiti SC" w:hAnsi="Heiti SC" w:eastAsia="Heiti SC"/>
        </w:rPr>
        <w:t xml:space="preserve">M7/G7：PASS - final source-exact C1 relation frozen；</w:t>
      </w:r>
    </w:p>
    <w:p>
      <w:pPr>
        <w:pStyle w:val="Compact"/>
        <w:numPr>
          <w:ilvl w:val="0"/>
          <w:numId w:val="1009"/>
        </w:numPr>
      </w:pPr>
      <w:r>
        <w:rPr>
          <w:rFonts w:ascii="Heiti SC" w:hAnsi="Heiti SC" w:eastAsia="Heiti SC"/>
        </w:rPr>
        <w:t xml:space="preserve">M8/G8：PASS - fixed-Keccak/QROM/PQ128 closure，PARAM-03 frozen；</w:t>
      </w:r>
    </w:p>
    <w:p>
      <w:pPr>
        <w:pStyle w:val="Compact"/>
        <w:numPr>
          <w:ilvl w:val="0"/>
          <w:numId w:val="1009"/>
        </w:numPr>
      </w:pPr>
      <w:r>
        <w:rPr>
          <w:rFonts w:ascii="Heiti SC" w:hAnsi="Heiti SC" w:eastAsia="Heiti SC"/>
        </w:rPr>
        <w:t xml:space="preserve">M9/G9：PASS - production 4M six-lane package 与 Receipt/BlockCandidate PASS；</w:t>
      </w:r>
    </w:p>
    <w:p>
      <w:pPr>
        <w:pStyle w:val="Compact"/>
        <w:numPr>
          <w:ilvl w:val="0"/>
          <w:numId w:val="1009"/>
        </w:numPr>
      </w:pPr>
      <w:r>
        <w:rPr>
          <w:rFonts w:ascii="Heiti SC" w:hAnsi="Heiti SC" w:eastAsia="Heiti SC"/>
        </w:rPr>
        <w:t xml:space="preserve">Huawei Mate Xs mobile PoW：PASS；</w:t>
      </w:r>
    </w:p>
    <w:p>
      <w:pPr>
        <w:pStyle w:val="Compact"/>
        <w:numPr>
          <w:ilvl w:val="0"/>
          <w:numId w:val="1009"/>
        </w:numPr>
      </w:pPr>
      <w:r>
        <w:rPr>
          <w:rFonts w:ascii="Heiti SC" w:hAnsi="Heiti SC" w:eastAsia="Heiti SC"/>
        </w:rPr>
        <w:t xml:space="preserve">Agent Discovery v1 architecture：READY；</w:t>
      </w:r>
    </w:p>
    <w:p>
      <w:pPr>
        <w:pStyle w:val="Compact"/>
        <w:numPr>
          <w:ilvl w:val="0"/>
          <w:numId w:val="1009"/>
        </w:numPr>
      </w:pPr>
      <w:r>
        <w:rPr>
          <w:rFonts w:ascii="Heiti SC" w:hAnsi="Heiti SC" w:eastAsia="Heiti SC"/>
        </w:rPr>
        <w:t xml:space="preserve">commodity full-node scaling：IN PROGRESS / PRE-M10 gate；</w:t>
      </w:r>
    </w:p>
    <w:p>
      <w:pPr>
        <w:pStyle w:val="BodyText"/>
      </w:pPr>
      <w:r>
        <w:rPr>
          <w:rFonts w:ascii="Heiti SC" w:hAnsi="Heiti SC" w:eastAsia="Heiti SC"/>
        </w:rPr>
        <w:t>• BitFP Sybil Resistance Audit v0.1：PLANNED / NOT_STARTED；</w:t>
      </w:r>
    </w:p>
    <w:p>
      <w:pPr>
        <w:pStyle w:val="BodyText"/>
      </w:pPr>
      <w:r>
        <w:rPr>
          <w:rFonts w:ascii="Heiti SC" w:hAnsi="Heiti SC" w:eastAsia="Heiti SC"/>
        </w:rPr>
        <w:t>• Optional Post-Quantum Privacy Architecture Review v0.1：PLANNED / NOT_STARTED / NOT_IMPLEMENTED / NOT_CONSENSUS_FROZEN；</w:t>
      </w:r>
    </w:p>
    <w:p>
      <w:pPr>
        <w:pStyle w:val="Compact"/>
        <w:numPr>
          <w:ilvl w:val="0"/>
          <w:numId w:val="1009"/>
        </w:numPr>
      </w:pPr>
      <w:r>
        <w:rPr>
          <w:rFonts w:ascii="Heiti SC" w:hAnsi="Heiti SC" w:eastAsia="Heiti SC"/>
        </w:rPr>
        <w:t xml:space="preserve">M10 integrated testnet：NOT STARTED；</w:t>
      </w:r>
    </w:p>
    <w:p>
      <w:pPr>
        <w:pStyle w:val="Compact"/>
        <w:numPr>
          <w:ilvl w:val="0"/>
          <w:numId w:val="1009"/>
        </w:numPr>
      </w:pPr>
      <w:r>
        <w:rPr>
          <w:rFonts w:ascii="Heiti SC" w:hAnsi="Heiti SC" w:eastAsia="Heiti SC"/>
        </w:rPr>
        <w:t xml:space="preserve">mainnet：NOT LIVE。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当前不宣称：</w:t>
      </w:r>
    </w:p>
    <w:p>
      <w:pPr>
        <w:pStyle w:val="Compact"/>
        <w:numPr>
          <w:ilvl w:val="0"/>
          <w:numId w:val="1010"/>
        </w:numPr>
      </w:pPr>
      <w:r>
        <w:rPr>
          <w:rFonts w:ascii="Heiti SC" w:hAnsi="Heiti SC" w:eastAsia="Heiti SC"/>
        </w:rPr>
        <w:t xml:space="preserve">specialized hardware 永远不能比 commodity hardware 更快；</w:t>
      </w:r>
    </w:p>
    <w:p>
      <w:pPr>
        <w:pStyle w:val="Compact"/>
        <w:numPr>
          <w:ilvl w:val="0"/>
          <w:numId w:val="1010"/>
        </w:numPr>
      </w:pPr>
      <w:r>
        <w:rPr>
          <w:rFonts w:ascii="Heiti SC" w:hAnsi="Heiti SC" w:eastAsia="Heiti SC"/>
        </w:rPr>
        <w:t xml:space="preserve">Keccak 被证明等价于 random oracle；</w:t>
      </w:r>
    </w:p>
    <w:p>
      <w:pPr>
        <w:pStyle w:val="Compact"/>
        <w:numPr>
          <w:ilvl w:val="0"/>
          <w:numId w:val="1010"/>
        </w:numPr>
      </w:pPr>
      <w:r>
        <w:rPr>
          <w:rFonts w:ascii="Heiti SC" w:hAnsi="Heiti SC" w:eastAsia="Heiti SC"/>
        </w:rPr>
        <w:t xml:space="preserve">整个系统具有 unconditional quantum safety；</w:t>
      </w:r>
    </w:p>
    <w:p>
      <w:pPr>
        <w:pStyle w:val="Compact"/>
        <w:numPr>
          <w:ilvl w:val="0"/>
          <w:numId w:val="1010"/>
        </w:numPr>
      </w:pPr>
      <w:r>
        <w:rPr>
          <w:rFonts w:ascii="Heiti SC" w:hAnsi="Heiti SC" w:eastAsia="Heiti SC"/>
        </w:rPr>
        <w:t xml:space="preserve">手机挖矿已经证明经济竞争力；</w:t>
      </w:r>
    </w:p>
    <w:p>
      <w:pPr>
        <w:pStyle w:val="Compact"/>
        <w:numPr>
          <w:ilvl w:val="0"/>
          <w:numId w:val="1010"/>
        </w:numPr>
      </w:pPr>
      <w:r>
        <w:rPr>
          <w:rFonts w:ascii="Heiti SC" w:hAnsi="Heiti SC" w:eastAsia="Heiti SC"/>
        </w:rPr>
        <w:t xml:space="preserve">production-independent bootstrap 已完成；</w:t>
      </w:r>
    </w:p>
    <w:p>
      <w:pPr>
        <w:pStyle w:val="Compact"/>
        <w:numPr>
          <w:ilvl w:val="0"/>
          <w:numId w:val="1010"/>
        </w:numPr>
      </w:pPr>
      <w:r>
        <w:rPr>
          <w:rFonts w:ascii="Heiti SC" w:hAnsi="Heiti SC" w:eastAsia="Heiti SC"/>
        </w:rPr>
        <w:t xml:space="preserve">在 PRE-M10 service-time gate PASS 前，commodity full validation 已经完成。</w:t>
      </w:r>
    </w:p>
    <w:bookmarkEnd w:id="72"/>
    <w:bookmarkStart w:id="73" w:name="结论"/>
    <w:p>
      <w:pPr>
        <w:pStyle w:val="BodyText"/>
      </w:pPr>
      <w:r>
        <w:rPr>
          <w:rFonts w:ascii="Heiti SC" w:hAnsi="Heiti SC" w:eastAsia="Heiti SC"/>
        </w:rPr>
        <w:t>• multi-layer Sybil audit 已经 PASS；</w:t>
      </w:r>
    </w:p>
    <w:p>
      <w:pPr>
        <w:pStyle w:val="BodyText"/>
      </w:pPr>
      <w:r>
        <w:rPr>
          <w:rFonts w:ascii="Heiti SC" w:hAnsi="Heiti SC" w:eastAsia="Heiti SC"/>
        </w:rPr>
        <w:t>• BitFP 已被证明为 Sybil-proof；</w:t>
      </w:r>
    </w:p>
    <w:p>
      <w:pPr>
        <w:pStyle w:val="BodyText"/>
      </w:pPr>
      <w:r>
        <w:rPr>
          <w:rFonts w:ascii="Heiti SC" w:hAnsi="Heiti SC" w:eastAsia="Heiti SC"/>
        </w:rPr>
        <w:t>• 当前已经存在 shielded、hidden-value、hidden-sender、hidden-recipient 或 finalized post-quantum privacy 功能。</w:t>
      </w:r>
    </w:p>
    <w:p>
      <w:pPr>
        <w:pStyle w:val="Heading2"/>
      </w:pPr>
      <w:r>
        <w:rPr>
          <w:rFonts w:ascii="Heiti SC" w:hAnsi="Heiti SC" w:eastAsia="Heiti SC"/>
        </w:rPr>
        <w:t xml:space="preserve">14. 结论</w:t>
      </w:r>
    </w:p>
    <w:p>
      <w:pPr>
        <w:pStyle w:val="FirstParagraph"/>
      </w:pPr>
      <w:r>
        <w:rPr>
          <w:rFonts w:ascii="Heiti SC" w:hAnsi="Heiti SC" w:eastAsia="Heiti SC"/>
        </w:rPr>
        <w:t xml:space="preserve">BitFP 遵循让 Bitcoin 白皮书长期耐读的同一条基本推理链：定义 ownership，定义时间排序，定义 work，定义网络行为，定义激励，再量化相关攻击概率。它保留 Bitcoin 最核心的思想——用可验证的 proof 替代制度性 trust——但围绕三个新的问题重新设计协议。</w:t>
      </w:r>
    </w:p>
    <w:p>
      <w:pPr>
        <w:pStyle w:val="BodyText"/>
      </w:pPr>
      <w:r>
        <w:rPr>
          <w:rFonts w:ascii="Heiti SC" w:hAnsi="Heiti SC" w:eastAsia="Heiti SC"/>
        </w:rPr>
        <w:t xml:space="preserve">第一，挖矿不能在协议结构上把普通电脑排除在外。BitFP 因此组合 source-exact data-dependent workload、每 worker 私有 memory、serial dependency、epoch rotation 与 protocol-native partial-work receipt。它不保证不同硬件效率相同，也不宣称 ASIC 不可能存在；它要保留的是一条直接路径：只要一台机器能够产生有效 work，就可以直接参与，而不需要仅为了获得奖励认可就被迫进入矿池。</w:t>
      </w:r>
    </w:p>
    <w:p>
      <w:pPr>
        <w:pStyle w:val="BodyText"/>
      </w:pPr>
      <w:r>
        <w:rPr>
          <w:rFonts w:ascii="Heiti SC" w:hAnsi="Heiti SC" w:eastAsia="Heiti SC"/>
        </w:rPr>
        <w:t xml:space="preserve">第二，一条新链应当从一开始就面对后量子威胁。Ownership 使用 ML-DSA-44。C1 proof system 另行冻结 fixed-Keccak/QROM security profile，在明确假设下 composed screen 为 146.521 bits。两层安全性有意分开，不能混为一个模糊的“量子安全”口号。</w:t>
      </w:r>
    </w:p>
    <w:p>
      <w:pPr>
        <w:pStyle w:val="BodyText"/>
      </w:pPr>
      <w:r>
        <w:rPr>
          <w:rFonts w:ascii="Heiti SC" w:hAnsi="Heiti SC" w:eastAsia="Heiti SC"/>
        </w:rPr>
        <w:t xml:space="preserve">第三，自主 Agent 应当能够自己发现和验证网络。BitFP 把 consensus identity、manifest、node capability、release root 与 evidence 做成 machine-readable，同时拒绝把</w:t>
      </w:r>
      <w:r>
        <w:rPr>
          <w:rFonts w:ascii="Heiti SC" w:hAnsi="Heiti SC" w:eastAsia="Heiti SC"/>
        </w:rPr>
        <w:t xml:space="preserve"> </w:t>
      </w:r>
      <w:r>
        <w:rPr>
          <w:rStyle w:val="VerbatimChar"/>
          <w:rFonts w:ascii="Heiti SC" w:hAnsi="Heiti SC" w:eastAsia="Heiti SC"/>
        </w:rPr>
        <w:t xml:space="preserve">bitfp.org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或任何单一 origin 变成 trust root。</w:t>
      </w:r>
    </w:p>
    <w:p>
      <w:pPr>
        <w:pStyle w:val="BodyText"/>
      </w:pPr>
      <w:r>
        <w:rPr>
          <w:rFonts w:ascii="Heiti SC" w:hAnsi="Heiti SC" w:eastAsia="Heiti SC"/>
        </w:rPr>
        <w:t xml:space="preserve">经济模型服务于同一个长期目标。21M 是 reference scale，而不是 terminal hard cap；BitFP 也不会在之后设置 24M hard ceiling。Nominal 52,500 BFP/year tail 为 security budget 保留可预测的 issuance component，同时随着 supply 增长，其百分比扩张率逐渐趋近于零。这是一个明确取舍：与其强制未来网络安全完全依赖 transaction-fee demand，BitFP 更愿意接受很小、长期存在的 nominal issuance。</w:t>
      </w:r>
    </w:p>
    <w:p>
      <w:pPr>
        <w:pStyle w:val="BodyText"/>
      </w:pPr>
      <w:r>
        <w:rPr>
          <w:rFonts w:ascii="Heiti SC" w:hAnsi="Heiti SC" w:eastAsia="Heiti SC"/>
        </w:rPr>
        <w:t xml:space="preserve">技术上，work function 不是单次 nonce hash，而是冻结的 source-exact、data-dependent computation，包含 worker 私有状态和 serial tail。Block 与 receipt threshold 仍然是普通的 512-bit target test，因此成功概率可以明确写出。昂贵 work 不由 validator 重做，而被表示为 relation</w:t>
      </w:r>
      <w:r>
        <w:rPr>
          <w:rFonts w:ascii="Heiti SC" w:hAnsi="Heiti SC" w:eastAsia="Heiti SC"/>
        </w:rPr>
        <w:t xml:space="preserve"> </w:t>
      </w:r>
      <m:oMath>
        <m:sSub>
          <m:e>
            <m:r>
              <m:rPr>
                <m:sty m:val="p"/>
                <m:scr m:val="script"/>
              </m:rPr>
              <m:t>R</m:t>
            </m:r>
          </m:e>
          <m:sub>
            <m:r>
              <m:rPr>
                <m:sty m:val="p"/>
              </m:rPr>
              <m:t>B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t</m:t>
            </m:r>
            <m:r>
              <m:rPr>
                <m:sty m:val="p"/>
              </m:rPr>
              <m:t>F</m:t>
            </m:r>
            <m:r>
              <m:rPr>
                <m:sty m:val="p"/>
              </m:rPr>
              <m:t>P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w</m:t>
            </m:r>
          </m:e>
        </m:d>
      </m:oMath>
      <w:r>
        <w:rPr>
          <w:rFonts w:ascii="Heiti SC" w:hAnsi="Heiti SC" w:eastAsia="Heiti SC"/>
        </w:rPr>
        <w:t xml:space="preserve">，并由六个 coupled lane 证明。LogUp 认证 source-exact dataset read，PCS cross-opening 则把这些 value 与真正消费它们的 transition 绑定。Receipt maturity 使用 Bitcoin 风格 Poisson catch-up calculation 推导。</w:t>
      </w:r>
    </w:p>
    <w:p>
      <w:pPr>
        <w:pStyle w:val="BodyText"/>
      </w:pPr>
      <w:r>
        <w:rPr>
          <w:rFonts w:ascii="Heiti SC" w:hAnsi="Heiti SC" w:eastAsia="Heiti SC"/>
        </w:rPr>
        <w:t xml:space="preserve">当前剩余 PRE-M10 challenge 主要是工程问题而不是概念问题：native full-node six-lane verifier 必须在 commodity hardware 上获得足够的 service-time headroom。BitFP 不会在 measurement evidence 真正 PASS 之前宣称这个 gate 已完成。</w:t>
      </w:r>
    </w:p>
    <w:bookmarkEnd w:id="73"/>
    <w:bookmarkStart w:id="74" w:name="references"/>
    <w:p>
      <w:pPr>
        <w:pStyle w:val="BodyText"/>
      </w:pPr>
      <w:r>
        <w:rPr>
          <w:rFonts w:ascii="Heiti SC" w:hAnsi="Heiti SC" w:eastAsia="Heiti SC"/>
        </w:rPr>
        <w:t>PRE-M10 roadmap 现在把两项需要 human review 的研究 gate 排在 physical commodity-machine closure 与 external evidence 之后：正式 Sybil Resistance Audit 与 Optional Post-Quantum Privacy Architecture Review。把它们记录到 roadmap，不等于已经增加 privacy 功能、冻结 privacy semantics，或重新打开 frozen M6/M7/M8 protocol；它只是确保这些未决问题在任何 M10 authorization decision 之前被清楚呈现。</w:t>
      </w:r>
    </w:p>
    <w:p>
      <w:pPr>
        <w:pStyle w:val="Heading2"/>
      </w:pPr>
      <w:r>
        <w:rPr>
          <w:rFonts w:ascii="Heiti SC" w:hAnsi="Heiti SC" w:eastAsia="Heiti SC"/>
        </w:rPr>
        <w:t xml:space="preserve">References</w:t>
      </w:r>
    </w:p>
    <w:p>
      <w:pPr>
        <w:pStyle w:val="FirstParagraph"/>
      </w:pPr>
      <w:r>
        <w:rPr>
          <w:rFonts w:ascii="Heiti SC" w:hAnsi="Heiti SC" w:eastAsia="Heiti SC"/>
        </w:rPr>
        <w:t xml:space="preserve">[1] S. Nakamoto,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Bitcoin: A Peer-to-Peer Electronic Cash System</w:t>
      </w:r>
      <w:r>
        <w:rPr>
          <w:rFonts w:ascii="Heiti SC" w:hAnsi="Heiti SC" w:eastAsia="Heiti SC"/>
        </w:rPr>
        <w:t xml:space="preserve">, 2008. https://bitcoin.org/bitcoin.pdf</w:t>
      </w:r>
    </w:p>
    <w:p>
      <w:pPr>
        <w:pStyle w:val="BodyText"/>
      </w:pPr>
      <w:r>
        <w:rPr>
          <w:rFonts w:ascii="Heiti SC" w:hAnsi="Heiti SC" w:eastAsia="Heiti SC"/>
        </w:rPr>
        <w:t xml:space="preserve">[2] National Institute of Standards and Technology,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FIPS 202: SHA-3 Standard: Permutation-Based Hash and Extendable-Output Functions</w:t>
      </w:r>
      <w:r>
        <w:rPr>
          <w:rFonts w:ascii="Heiti SC" w:hAnsi="Heiti SC" w:eastAsia="Heiti SC"/>
        </w:rPr>
        <w:t xml:space="preserve">, 2015. https://doi.org/10.6028/NIST.FIPS.202</w:t>
      </w:r>
    </w:p>
    <w:p>
      <w:pPr>
        <w:pStyle w:val="BodyText"/>
      </w:pPr>
      <w:r>
        <w:rPr>
          <w:rFonts w:ascii="Heiti SC" w:hAnsi="Heiti SC" w:eastAsia="Heiti SC"/>
        </w:rPr>
        <w:t xml:space="preserve">[3] National Institute of Standards and Technology,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FIPS 204: Module-Lattice-Based Digital Signature Standard</w:t>
      </w:r>
      <w:r>
        <w:rPr>
          <w:rFonts w:ascii="Heiti SC" w:hAnsi="Heiti SC" w:eastAsia="Heiti SC"/>
        </w:rPr>
        <w:t xml:space="preserve">, 2024. https://doi.org/10.6028/NIST.FIPS.204</w:t>
      </w:r>
    </w:p>
    <w:p>
      <w:pPr>
        <w:pStyle w:val="BodyText"/>
      </w:pPr>
      <w:r>
        <w:rPr>
          <w:rFonts w:ascii="Heiti SC" w:hAnsi="Heiti SC" w:eastAsia="Heiti SC"/>
        </w:rPr>
        <w:t xml:space="preserve">[4] A. Chiesa, P. Manohar, N. Spooner,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Succinct Arguments in the Quantum Random Oracle Model</w:t>
      </w:r>
      <w:r>
        <w:rPr>
          <w:rFonts w:ascii="Heiti SC" w:hAnsi="Heiti SC" w:eastAsia="Heiti SC"/>
        </w:rPr>
        <w:t xml:space="preserve">, TCC 2019 / Cryptology ePrint 2019/834.</w:t>
      </w:r>
    </w:p>
    <w:p>
      <w:pPr>
        <w:pStyle w:val="BodyText"/>
      </w:pPr>
      <w:r>
        <w:rPr>
          <w:rFonts w:ascii="Heiti SC" w:hAnsi="Heiti SC" w:eastAsia="Heiti SC"/>
        </w:rPr>
        <w:t xml:space="preserve">[5] G. Arnon, A. Chiesa, G. Fenzi, E. Yogev,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WHIR: Reed-Solomon Proximity Testing with Super-Fast Verification</w:t>
      </w:r>
      <w:r>
        <w:rPr>
          <w:rFonts w:ascii="Heiti SC" w:hAnsi="Heiti SC" w:eastAsia="Heiti SC"/>
        </w:rPr>
        <w:t xml:space="preserve">, Cryptology ePrint 2024/1586.</w:t>
      </w:r>
    </w:p>
    <w:p>
      <w:pPr>
        <w:pStyle w:val="BodyText"/>
      </w:pPr>
      <w:r>
        <w:rPr>
          <w:rFonts w:ascii="Heiti SC" w:hAnsi="Heiti SC" w:eastAsia="Heiti SC"/>
        </w:rPr>
        <w:t xml:space="preserve">[6] U. Haboeck,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Multivariate Lookups Based on Logarithmic Derivatives</w:t>
      </w:r>
      <w:r>
        <w:rPr>
          <w:rFonts w:ascii="Heiti SC" w:hAnsi="Heiti SC" w:eastAsia="Heiti SC"/>
        </w:rPr>
        <w:t xml:space="preserve">, Cryptology ePrint 2022/1530.</w:t>
      </w:r>
    </w:p>
    <w:p>
      <w:pPr>
        <w:pStyle w:val="BodyText"/>
      </w:pPr>
      <w:r>
        <w:rPr>
          <w:rFonts w:ascii="Heiti SC" w:hAnsi="Heiti SC" w:eastAsia="Heiti SC"/>
        </w:rPr>
        <w:t xml:space="preserve">[7] BitFP Project,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BitFP M6 Consensus Parameter Specification v1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and M6.2 freeze audit.</w:t>
      </w:r>
    </w:p>
    <w:p>
      <w:pPr>
        <w:pStyle w:val="BodyText"/>
      </w:pPr>
      <w:r>
        <w:rPr>
          <w:rFonts w:ascii="Heiti SC" w:hAnsi="Heiti SC" w:eastAsia="Heiti SC"/>
        </w:rPr>
        <w:t xml:space="preserve">[8] BitFP Project,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BitFP M7 Final C1 Relation v1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and G7 source-exact dataset-authentication evidence.</w:t>
      </w:r>
    </w:p>
    <w:p>
      <w:pPr>
        <w:pStyle w:val="BodyText"/>
      </w:pPr>
      <w:r>
        <w:rPr>
          <w:rFonts w:ascii="Heiti SC" w:hAnsi="Heiti SC" w:eastAsia="Heiti SC"/>
        </w:rPr>
        <w:t xml:space="preserve">[9] BitFP Project,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BitFP M8 Fixed-Keccak / QROM Security v1</w:t>
      </w:r>
      <w:r>
        <w:rPr>
          <w:rFonts w:ascii="Heiti SC" w:hAnsi="Heiti SC" w:eastAsia="Heiti SC"/>
        </w:rPr>
        <w:t xml:space="preserve">, PARAM-03 specification, and G8 security-closure audit.</w:t>
      </w:r>
    </w:p>
    <w:p>
      <w:pPr>
        <w:pStyle w:val="BodyText"/>
      </w:pPr>
      <w:r>
        <w:rPr>
          <w:rFonts w:ascii="Heiti SC" w:hAnsi="Heiti SC" w:eastAsia="Heiti SC"/>
        </w:rPr>
        <w:t xml:space="preserve">[10] BitFP Project,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M9 G9 Production 4M Closure Audit</w:t>
      </w:r>
      <w:r>
        <w:rPr>
          <w:rFonts w:ascii="Heiti SC" w:hAnsi="Heiti SC" w:eastAsia="Heiti SC"/>
        </w:rPr>
        <w:t xml:space="preserve">.</w:t>
      </w:r>
    </w:p>
    <w:p>
      <w:pPr>
        <w:pStyle w:val="BodyText"/>
      </w:pPr>
      <w:r>
        <w:rPr>
          <w:rFonts w:ascii="Heiti SC" w:hAnsi="Heiti SC" w:eastAsia="Heiti SC"/>
        </w:rPr>
        <w:t xml:space="preserve">[11] BitFP Project,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  <w:i/>
          <w:iCs/>
        </w:rPr>
        <w:t xml:space="preserve">BitFP Agent Discovery v1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and PRE-M10 readiness audits.</w:t>
      </w:r>
    </w:p>
    <w:p>
      <w:r>
        <w:rPr>
          <w:rFonts w:ascii="Heiti SC" w:hAnsi="Heiti SC" w:eastAsia="Heiti SC"/>
        </w:rP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ascii="Heiti SC" w:hAnsi="Heiti SC" w:eastAsia="Heiti SC"/>
          <w:b/>
          <w:bCs/>
        </w:rPr>
        <w:t xml:space="preserve">文档状态：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>Pre-Testnet Draft v0.5。</w:t>
      </w:r>
      <w:r>
        <w:rPr>
          <w:rFonts w:ascii="Heiti SC" w:hAnsi="Heiti SC" w:eastAsia="Heiti SC"/>
        </w:rPr>
        <w:br/>
      </w:r>
      <w:r>
        <w:rPr>
          <w:rFonts w:ascii="Heiti SC" w:hAnsi="Heiti SC" w:eastAsia="Heiti SC"/>
          <w:b/>
          <w:bCs/>
        </w:rPr>
        <w:t xml:space="preserve">Canonical public discovery surface：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https://bitfp.org/</w:t>
      </w:r>
      <w:r>
        <w:rPr>
          <w:rFonts w:ascii="Heiti SC" w:hAnsi="Heiti SC" w:eastAsia="Heiti SC"/>
        </w:rPr>
        <w:br/>
      </w:r>
      <w:r>
        <w:rPr>
          <w:rFonts w:ascii="Heiti SC" w:hAnsi="Heiti SC" w:eastAsia="Heiti SC"/>
          <w:b/>
          <w:bCs/>
        </w:rPr>
        <w:t xml:space="preserve">Mainnet：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未上线。</w:t>
      </w:r>
      <w:r>
        <w:rPr>
          <w:rFonts w:ascii="Heiti SC" w:hAnsi="Heiti SC" w:eastAsia="Heiti SC"/>
        </w:rPr>
        <w:br/>
      </w:r>
      <w:r>
        <w:rPr>
          <w:rFonts w:ascii="Heiti SC" w:hAnsi="Heiti SC" w:eastAsia="Heiti SC"/>
          <w:b/>
          <w:bCs/>
        </w:rPr>
        <w:t xml:space="preserve">Public testnet：</w:t>
      </w:r>
      <w:r>
        <w:rPr>
          <w:rFonts w:ascii="Heiti SC" w:hAnsi="Heiti SC" w:eastAsia="Heiti SC"/>
        </w:rPr>
        <w:t xml:space="preserve"> </w:t>
      </w:r>
      <w:r>
        <w:rPr>
          <w:rFonts w:ascii="Heiti SC" w:hAnsi="Heiti SC" w:eastAsia="Heiti SC"/>
        </w:rPr>
        <w:t xml:space="preserve">本草案发布时尚未上线。</w:t>
      </w:r>
    </w:p>
    <w:bookmarkEnd w:id="74"/>
    <w:bookmarkEnd w:id="75"/>
    <w:sectPr>
      <w:footerReference w:type="default" r:id="rId9"/>
      <w:headerReference w:type="default" r:id="rId10"/>
      <w:pgMar w:top="1037" w:bottom="1037" w:left="1181" w:right="11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Heiti SC" w:hAnsi="Heiti SC" w:eastAsia="Heiti SC"/>
        <w:color w:val="646464"/>
        <w:sz w:val="16"/>
      </w:rPr>
      <w:t xml:space="preserve">BitFP Whitepaper v0.5  |  </w:t>
    </w:r>
    <w:fldSimple w:instr="PAGE"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Noto Serif CJK SC" w:hAnsi="Noto Serif CJK SC" w:eastAsia="Noto Serif CJK SC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Noto Serif CJK SC" w:hAnsi="Noto Serif CJK SC" w:eastAsia="Noto Serif CJK SC"/>
    </w:rPr>
  </w:style>
  <w:style w:customStyle="1" w:styleId="FirstParagraph" w:type="paragraph">
    <w:name w:val="First Paragraph"/>
    <w:basedOn w:val="BodyText"/>
    <w:next w:val="BodyText"/>
    <w:qFormat/>
    <w:rPr>
      <w:rFonts w:ascii="Noto Serif CJK SC" w:hAnsi="Noto Serif CJK SC" w:eastAsia="Noto Serif CJK SC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Noto Serif CJK SC" w:hAnsi="Noto Serif CJK SC" w:eastAsia="Noto Serif CJK SC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Noto Serif CJK SC" w:hAnsi="Noto Serif CJK SC" w:eastAsia="Noto Serif CJK SC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erif CJK SC" w:hAnsi="Noto Serif CJK SC" w:eastAsia="Noto Serif CJK SC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Noto Serif CJK SC" w:hAnsi="Noto Serif CJK SC" w:eastAsia="Noto Serif CJK SC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Noto Serif CJK SC" w:hAnsi="Noto Serif CJK SC" w:eastAsia="Noto Serif CJK SC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Noto Serif CJK SC" w:hAnsi="Noto Serif CJK SC" w:eastAsia="Noto Serif CJK SC"/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Noto Serif CJK SC" w:hAnsi="Noto Serif CJK SC" w:eastAsia="Noto Serif CJK SC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Noto Serif CJK SC" w:hAnsi="Noto Serif CJK SC" w:eastAsia="Noto Serif CJK SC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 w:ascii="Noto Serif CJK SC" w:hAnsi="Noto Serif CJK SC" w:eastAsia="Noto Serif CJK SC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 w:ascii="Noto Serif CJK SC" w:hAnsi="Noto Serif CJK SC" w:eastAsia="Noto Serif CJK SC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 w:ascii="Noto Serif CJK SC" w:hAnsi="Noto Serif CJK SC" w:eastAsia="Noto Serif CJK SC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 w:ascii="Noto Serif CJK SC" w:hAnsi="Noto Serif CJK SC" w:eastAsia="Noto Serif CJK SC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 w:ascii="Noto Serif CJK SC" w:hAnsi="Noto Serif CJK SC" w:eastAsia="Noto Serif CJK SC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 w:ascii="Noto Serif CJK SC" w:hAnsi="Noto Serif CJK SC" w:eastAsia="Noto Serif CJK SC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 w:ascii="Noto Serif CJK SC" w:hAnsi="Noto Serif CJK SC" w:eastAsia="Noto Serif CJK SC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 w:ascii="Noto Serif CJK SC" w:hAnsi="Noto Serif CJK SC" w:eastAsia="Noto Serif CJK SC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 w:ascii="Noto Serif CJK SC" w:hAnsi="Noto Serif CJK SC" w:eastAsia="Noto Serif CJK SC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Noto Serif CJK SC" w:hAnsi="Noto Serif CJK SC" w:eastAsia="Noto Serif CJK SC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Noto Serif CJK SC" w:hAnsi="Noto Serif CJK SC" w:eastAsia="Noto Serif CJK SC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Noto Serif CJK SC" w:hAnsi="Noto Serif CJK SC" w:eastAsia="Noto Serif CJK SC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Noto Serif CJK SC" w:hAnsi="Noto Serif CJK SC" w:eastAsia="Noto Serif CJK SC"/>
      <w:b/>
    </w:rPr>
  </w:style>
  <w:style w:customStyle="1" w:styleId="Definition" w:type="paragraph">
    <w:name w:val="Definition"/>
    <w:basedOn w:val="Normal"/>
    <w:rPr>
      <w:rFonts w:ascii="Noto Serif CJK SC" w:hAnsi="Noto Serif CJK SC" w:eastAsia="Noto Serif CJK SC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Noto Serif CJK SC" w:hAnsi="Noto Serif CJK SC" w:eastAsia="Noto Serif CJK SC"/>
      <w:i/>
    </w:rPr>
  </w:style>
  <w:style w:customStyle="1" w:styleId="TableCaption" w:type="paragraph">
    <w:name w:val="Table Caption"/>
    <w:basedOn w:val="Caption"/>
    <w:pPr>
      <w:keepNext/>
    </w:pPr>
    <w:rPr>
      <w:rFonts w:ascii="Noto Serif CJK SC" w:hAnsi="Noto Serif CJK SC" w:eastAsia="Noto Serif CJK SC"/>
    </w:rPr>
  </w:style>
  <w:style w:customStyle="1" w:styleId="ImageCaption" w:type="paragraph">
    <w:name w:val="Image Caption"/>
    <w:basedOn w:val="Caption"/>
    <w:rPr>
      <w:rFonts w:ascii="Noto Serif CJK SC" w:hAnsi="Noto Serif CJK SC" w:eastAsia="Noto Serif CJK SC"/>
    </w:rPr>
  </w:style>
  <w:style w:customStyle="1" w:styleId="Figure" w:type="paragraph">
    <w:name w:val="Figure"/>
    <w:basedOn w:val="Normal"/>
    <w:rPr>
      <w:rFonts w:ascii="Noto Serif CJK SC" w:hAnsi="Noto Serif CJK SC" w:eastAsia="Noto Serif CJK SC"/>
    </w:rPr>
  </w:style>
  <w:style w:customStyle="1" w:styleId="CaptionedFigure" w:type="paragraph">
    <w:name w:val="Captioned Figure"/>
    <w:basedOn w:val="Figure"/>
    <w:pPr>
      <w:keepNext/>
    </w:pPr>
    <w:rPr>
      <w:rFonts w:ascii="Noto Serif CJK SC" w:hAnsi="Noto Serif CJK SC" w:eastAsia="Noto Serif CJK SC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ascii="Noto Serif CJK SC" w:hAnsi="Noto Serif CJK SC" w:eastAsia="Noto Serif CJK SC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Noto Serif CJK SC" w:hAnsi="Noto Serif CJK SC" w:eastAsia="Noto Serif CJK SC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68" Type="http://schemas.openxmlformats.org/officeDocument/2006/relationships/image" Target="media/rId68.png"/><Relationship Id="rId53" Type="http://schemas.openxmlformats.org/officeDocument/2006/relationships/image" Target="media/rId53.png"/><Relationship Id="rId36" Type="http://schemas.openxmlformats.org/officeDocument/2006/relationships/image" Target="media/rId36.png"/><Relationship Id="rId27" Type="http://schemas.openxmlformats.org/officeDocument/2006/relationships/image" Target="media/rId27.png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BitFP：面向 Agent 原生环境的工作量证明系统</dc:title>
  <dc:creator>BitFP Project</dc:creator>
  <cp:keywords/>
  <dcterms:created xsi:type="dcterms:W3CDTF">2026-09-07T05:30:50Z</dcterms:created>
  <dcterms:modified xsi:type="dcterms:W3CDTF">2026-09-08T00:00:00Z</dcterms:modified>
  <dc:subject>Technical Whitepaper v0.5 - Pre-Testnet Draft - Chinese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